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7594"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76D48AC6"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52DCD03B" w14:textId="77777777" w:rsidR="00265A85" w:rsidRPr="008518F5" w:rsidRDefault="00265A85" w:rsidP="005B4561">
      <w:pPr>
        <w:ind w:right="-35"/>
        <w:rPr>
          <w:rFonts w:ascii="Bookman Old Style" w:hAnsi="Bookman Old Style" w:cs="Arial"/>
          <w:b/>
          <w:sz w:val="28"/>
          <w:szCs w:val="28"/>
          <w:lang w:val="el-GR"/>
        </w:rPr>
      </w:pPr>
    </w:p>
    <w:p w14:paraId="7EA2FC3D" w14:textId="77777777" w:rsidR="00F84280" w:rsidRDefault="00F84280" w:rsidP="005B4561">
      <w:pPr>
        <w:ind w:right="-35"/>
        <w:jc w:val="right"/>
        <w:rPr>
          <w:rFonts w:ascii="Bookman Old Style" w:hAnsi="Bookman Old Style" w:cs="Arial"/>
          <w:b/>
          <w:i/>
          <w:iCs/>
          <w:sz w:val="28"/>
          <w:szCs w:val="28"/>
          <w:lang w:val="el-GR"/>
        </w:rPr>
      </w:pPr>
    </w:p>
    <w:p w14:paraId="6E75F460" w14:textId="710F9A65" w:rsidR="00265A85" w:rsidRPr="008518F5" w:rsidRDefault="00265A85" w:rsidP="005B4561">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BC4F86" w:rsidRPr="008518F5">
        <w:rPr>
          <w:rFonts w:ascii="Bookman Old Style" w:hAnsi="Bookman Old Style" w:cs="Arial"/>
          <w:b/>
          <w:i/>
          <w:iCs/>
          <w:sz w:val="28"/>
          <w:szCs w:val="28"/>
          <w:lang w:val="el-GR"/>
        </w:rPr>
        <w:t>Έφεσ</w:t>
      </w:r>
      <w:r w:rsidR="002A631C" w:rsidRPr="008518F5">
        <w:rPr>
          <w:rFonts w:ascii="Bookman Old Style" w:hAnsi="Bookman Old Style" w:cs="Arial"/>
          <w:b/>
          <w:i/>
          <w:iCs/>
          <w:sz w:val="28"/>
          <w:szCs w:val="28"/>
          <w:lang w:val="el-GR"/>
        </w:rPr>
        <w:t xml:space="preserve">η </w:t>
      </w:r>
      <w:proofErr w:type="spellStart"/>
      <w:r w:rsidRPr="008518F5">
        <w:rPr>
          <w:rFonts w:ascii="Bookman Old Style" w:hAnsi="Bookman Old Style" w:cs="Arial"/>
          <w:b/>
          <w:i/>
          <w:iCs/>
          <w:sz w:val="28"/>
          <w:szCs w:val="28"/>
          <w:lang w:val="el-GR"/>
        </w:rPr>
        <w:t>Αρ</w:t>
      </w:r>
      <w:proofErr w:type="spellEnd"/>
      <w:r w:rsidRPr="008518F5">
        <w:rPr>
          <w:rFonts w:ascii="Bookman Old Style" w:hAnsi="Bookman Old Style" w:cs="Arial"/>
          <w:b/>
          <w:i/>
          <w:iCs/>
          <w:sz w:val="28"/>
          <w:szCs w:val="28"/>
          <w:lang w:val="el-GR"/>
        </w:rPr>
        <w:t xml:space="preserve">. </w:t>
      </w:r>
      <w:r w:rsidR="002A631C" w:rsidRPr="008518F5">
        <w:rPr>
          <w:rFonts w:ascii="Bookman Old Style" w:hAnsi="Bookman Old Style" w:cs="Arial"/>
          <w:b/>
          <w:i/>
          <w:iCs/>
          <w:sz w:val="28"/>
          <w:szCs w:val="28"/>
          <w:lang w:val="el-GR"/>
        </w:rPr>
        <w:t>1</w:t>
      </w:r>
      <w:r w:rsidR="00BA56C2">
        <w:rPr>
          <w:rFonts w:ascii="Bookman Old Style" w:hAnsi="Bookman Old Style" w:cs="Arial"/>
          <w:b/>
          <w:i/>
          <w:iCs/>
          <w:sz w:val="28"/>
          <w:szCs w:val="28"/>
          <w:lang w:val="el-GR"/>
        </w:rPr>
        <w:t>9</w:t>
      </w:r>
      <w:r w:rsidR="002A631C" w:rsidRPr="008518F5">
        <w:rPr>
          <w:rFonts w:ascii="Bookman Old Style" w:hAnsi="Bookman Old Style" w:cs="Arial"/>
          <w:b/>
          <w:i/>
          <w:iCs/>
          <w:sz w:val="28"/>
          <w:szCs w:val="28"/>
          <w:lang w:val="el-GR"/>
        </w:rPr>
        <w:t>/</w:t>
      </w:r>
      <w:r w:rsidRPr="008518F5">
        <w:rPr>
          <w:rFonts w:ascii="Bookman Old Style" w:hAnsi="Bookman Old Style" w:cs="Arial"/>
          <w:b/>
          <w:i/>
          <w:iCs/>
          <w:sz w:val="28"/>
          <w:szCs w:val="28"/>
          <w:lang w:val="el-GR"/>
        </w:rPr>
        <w:t>201</w:t>
      </w:r>
      <w:r w:rsidR="00BA56C2">
        <w:rPr>
          <w:rFonts w:ascii="Bookman Old Style" w:hAnsi="Bookman Old Style" w:cs="Arial"/>
          <w:b/>
          <w:i/>
          <w:iCs/>
          <w:sz w:val="28"/>
          <w:szCs w:val="28"/>
          <w:lang w:val="el-GR"/>
        </w:rPr>
        <w:t>5</w:t>
      </w:r>
      <w:r w:rsidRPr="008518F5">
        <w:rPr>
          <w:rFonts w:ascii="Bookman Old Style" w:hAnsi="Bookman Old Style" w:cs="Arial"/>
          <w:b/>
          <w:i/>
          <w:iCs/>
          <w:sz w:val="28"/>
          <w:szCs w:val="28"/>
          <w:lang w:val="el-GR"/>
        </w:rPr>
        <w:t>)</w:t>
      </w:r>
    </w:p>
    <w:p w14:paraId="3E2D01FC" w14:textId="77777777" w:rsidR="00265A85" w:rsidRPr="007D3260" w:rsidRDefault="00265A85" w:rsidP="005B4561">
      <w:pPr>
        <w:ind w:right="-35"/>
        <w:jc w:val="center"/>
        <w:rPr>
          <w:rFonts w:ascii="Bookman Old Style" w:hAnsi="Bookman Old Style" w:cs="Arial"/>
          <w:i/>
          <w:iCs/>
          <w:sz w:val="26"/>
          <w:szCs w:val="26"/>
          <w:lang w:val="el-GR"/>
        </w:rPr>
      </w:pPr>
    </w:p>
    <w:p w14:paraId="5FB1E4CE" w14:textId="77777777" w:rsidR="00265A85" w:rsidRPr="008518F5" w:rsidRDefault="00265A85" w:rsidP="005B4561">
      <w:pPr>
        <w:ind w:right="-35"/>
        <w:jc w:val="center"/>
        <w:rPr>
          <w:rFonts w:ascii="Bookman Old Style" w:hAnsi="Bookman Old Style" w:cs="Arial"/>
          <w:b/>
          <w:sz w:val="28"/>
          <w:szCs w:val="28"/>
          <w:lang w:val="el-GR"/>
        </w:rPr>
      </w:pPr>
    </w:p>
    <w:p w14:paraId="46A39EE2" w14:textId="073A2EBB" w:rsidR="00265A85" w:rsidRDefault="00422938"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 xml:space="preserve"> </w:t>
      </w:r>
      <w:r w:rsidR="00153F91">
        <w:rPr>
          <w:rFonts w:ascii="Bookman Old Style" w:hAnsi="Bookman Old Style" w:cs="Arial"/>
          <w:b/>
          <w:sz w:val="28"/>
          <w:szCs w:val="28"/>
          <w:lang w:val="el-GR"/>
        </w:rPr>
        <w:t xml:space="preserve">1 Μαρτίου, </w:t>
      </w:r>
      <w:r w:rsidRPr="008518F5">
        <w:rPr>
          <w:rFonts w:ascii="Bookman Old Style" w:hAnsi="Bookman Old Style" w:cs="Arial"/>
          <w:b/>
          <w:sz w:val="28"/>
          <w:szCs w:val="28"/>
          <w:lang w:val="el-GR"/>
        </w:rPr>
        <w:t>202</w:t>
      </w:r>
      <w:r w:rsidR="007A32F4">
        <w:rPr>
          <w:rFonts w:ascii="Bookman Old Style" w:hAnsi="Bookman Old Style" w:cs="Arial"/>
          <w:b/>
          <w:sz w:val="28"/>
          <w:szCs w:val="28"/>
          <w:lang w:val="el-GR"/>
        </w:rPr>
        <w:t>4</w:t>
      </w:r>
    </w:p>
    <w:p w14:paraId="0E131B19" w14:textId="77777777" w:rsidR="00265A85" w:rsidRPr="008518F5" w:rsidRDefault="00265A85" w:rsidP="005B4561">
      <w:pPr>
        <w:ind w:right="-35"/>
        <w:jc w:val="center"/>
        <w:rPr>
          <w:rFonts w:ascii="Bookman Old Style" w:hAnsi="Bookman Old Style" w:cs="Arial"/>
          <w:b/>
          <w:sz w:val="28"/>
          <w:szCs w:val="28"/>
          <w:lang w:val="el-GR"/>
        </w:rPr>
      </w:pPr>
    </w:p>
    <w:p w14:paraId="0E033D24" w14:textId="77777777" w:rsidR="00265A85" w:rsidRPr="008518F5" w:rsidRDefault="00265A85" w:rsidP="005B4561">
      <w:pPr>
        <w:ind w:right="-35"/>
        <w:jc w:val="center"/>
        <w:rPr>
          <w:rFonts w:ascii="Bookman Old Style" w:hAnsi="Bookman Old Style" w:cs="Arial"/>
          <w:b/>
          <w:sz w:val="28"/>
          <w:szCs w:val="28"/>
          <w:lang w:val="el-GR"/>
        </w:rPr>
      </w:pPr>
    </w:p>
    <w:p w14:paraId="2D4D4441" w14:textId="5DD63873" w:rsidR="00265A85" w:rsidRPr="008518F5" w:rsidRDefault="00265A85"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397480">
        <w:rPr>
          <w:rFonts w:ascii="Bookman Old Style" w:hAnsi="Bookman Old Style" w:cs="Arial"/>
          <w:b/>
          <w:sz w:val="28"/>
          <w:szCs w:val="28"/>
          <w:lang w:val="el-GR"/>
        </w:rPr>
        <w:t>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xml:space="preserve">,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397480">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w:t>
      </w:r>
      <w:proofErr w:type="spellStart"/>
      <w:r w:rsidRPr="008518F5">
        <w:rPr>
          <w:rFonts w:ascii="Bookman Old Style" w:hAnsi="Bookman Old Style" w:cs="Arial"/>
          <w:b/>
          <w:sz w:val="28"/>
          <w:szCs w:val="28"/>
          <w:lang w:val="el-GR"/>
        </w:rPr>
        <w:t>στές</w:t>
      </w:r>
      <w:proofErr w:type="spellEnd"/>
      <w:r w:rsidRPr="008518F5">
        <w:rPr>
          <w:rFonts w:ascii="Bookman Old Style" w:hAnsi="Bookman Old Style" w:cs="Arial"/>
          <w:b/>
          <w:sz w:val="28"/>
          <w:szCs w:val="28"/>
          <w:lang w:val="el-GR"/>
        </w:rPr>
        <w:t>]</w:t>
      </w:r>
    </w:p>
    <w:p w14:paraId="0840319B" w14:textId="77777777" w:rsidR="00265A85" w:rsidRPr="008518F5" w:rsidRDefault="00265A85" w:rsidP="005B4561">
      <w:pPr>
        <w:ind w:right="-35"/>
        <w:jc w:val="center"/>
        <w:rPr>
          <w:rFonts w:ascii="Bookman Old Style" w:hAnsi="Bookman Old Style" w:cs="Arial"/>
          <w:sz w:val="28"/>
          <w:szCs w:val="28"/>
          <w:lang w:val="el-GR"/>
        </w:rPr>
      </w:pPr>
    </w:p>
    <w:p w14:paraId="21BBBF6F" w14:textId="77777777" w:rsidR="00265A85" w:rsidRPr="008518F5" w:rsidRDefault="00265A85" w:rsidP="00653387">
      <w:pPr>
        <w:spacing w:line="276" w:lineRule="auto"/>
        <w:ind w:right="-35"/>
        <w:rPr>
          <w:rFonts w:ascii="Bookman Old Style" w:hAnsi="Bookman Old Style" w:cs="Arial"/>
          <w:sz w:val="28"/>
          <w:szCs w:val="28"/>
          <w:u w:val="single"/>
          <w:lang w:val="el-GR"/>
        </w:rPr>
      </w:pPr>
    </w:p>
    <w:p w14:paraId="3AABBAAC" w14:textId="19F96FDC" w:rsidR="00265A85" w:rsidRDefault="007F0B20" w:rsidP="00653387">
      <w:pPr>
        <w:spacing w:line="276" w:lineRule="auto"/>
        <w:ind w:right="-35"/>
        <w:rPr>
          <w:rFonts w:ascii="Bookman Old Style" w:hAnsi="Bookman Old Style" w:cs="Arial"/>
          <w:bCs/>
          <w:sz w:val="28"/>
          <w:szCs w:val="28"/>
          <w:lang w:val="el-GR"/>
        </w:rPr>
      </w:pPr>
      <w:r w:rsidRPr="007F0B20">
        <w:rPr>
          <w:rFonts w:ascii="Bookman Old Style" w:hAnsi="Bookman Old Style" w:cs="Arial"/>
          <w:bCs/>
          <w:sz w:val="28"/>
          <w:szCs w:val="28"/>
          <w:lang w:val="el-GR"/>
        </w:rPr>
        <w:t>ΕΠΙ ΤΟ</w:t>
      </w:r>
      <w:r>
        <w:rPr>
          <w:rFonts w:ascii="Bookman Old Style" w:hAnsi="Bookman Old Style" w:cs="Arial"/>
          <w:bCs/>
          <w:sz w:val="28"/>
          <w:szCs w:val="28"/>
          <w:lang w:val="el-GR"/>
        </w:rPr>
        <w:t>ΙΣ ΑΦΟΡΩΣΙ ΤΟΝ ΠΕΡΙ ΔΙΑΙΤΗΣΙΑΣ ΝΟΜΟ ΚΕΦ. 4, ΤΟΝ ΠΕΡΙ ΣΥΝΕΡΓΑΤΙΚΩΝ ΕΤΑΙΡΕΙΩΝ ΝΟΜΟ 22/85</w:t>
      </w:r>
    </w:p>
    <w:p w14:paraId="1F30DD1C" w14:textId="77777777" w:rsidR="007F0B20" w:rsidRDefault="007F0B20" w:rsidP="00653387">
      <w:pPr>
        <w:spacing w:line="276" w:lineRule="auto"/>
        <w:ind w:right="-35"/>
        <w:rPr>
          <w:rFonts w:ascii="Bookman Old Style" w:hAnsi="Bookman Old Style" w:cs="Arial"/>
          <w:bCs/>
          <w:sz w:val="28"/>
          <w:szCs w:val="28"/>
          <w:lang w:val="el-GR"/>
        </w:rPr>
      </w:pPr>
    </w:p>
    <w:p w14:paraId="65B0A945" w14:textId="77777777" w:rsidR="007F0B20" w:rsidRDefault="007F0B20" w:rsidP="00653387">
      <w:pPr>
        <w:spacing w:line="276" w:lineRule="auto"/>
        <w:ind w:right="-35"/>
        <w:rPr>
          <w:rFonts w:ascii="Bookman Old Style" w:hAnsi="Bookman Old Style" w:cs="Arial"/>
          <w:bCs/>
          <w:sz w:val="28"/>
          <w:szCs w:val="28"/>
          <w:lang w:val="el-GR"/>
        </w:rPr>
      </w:pPr>
    </w:p>
    <w:p w14:paraId="3F91B2D1" w14:textId="28FFACA3" w:rsidR="007F0B20" w:rsidRDefault="007F0B20" w:rsidP="00653387">
      <w:pPr>
        <w:spacing w:line="276" w:lineRule="auto"/>
        <w:ind w:right="-35"/>
        <w:rPr>
          <w:rFonts w:ascii="Bookman Old Style" w:hAnsi="Bookman Old Style" w:cs="Arial"/>
          <w:bCs/>
          <w:sz w:val="28"/>
          <w:szCs w:val="28"/>
          <w:lang w:val="el-GR"/>
        </w:rPr>
      </w:pPr>
      <w:r>
        <w:rPr>
          <w:rFonts w:ascii="Bookman Old Style" w:hAnsi="Bookman Old Style" w:cs="Arial"/>
          <w:bCs/>
          <w:sz w:val="28"/>
          <w:szCs w:val="28"/>
          <w:lang w:val="el-GR"/>
        </w:rPr>
        <w:t>ΕΠΙ ΤΟΙΣ ΑΦΟΡΩΣΙ ΤΗΝ ΔΙΑΙΤΗΣΙΑ ΜΕΤΑΞΥ:</w:t>
      </w:r>
    </w:p>
    <w:p w14:paraId="45A18FFC" w14:textId="77777777" w:rsidR="007F0B20" w:rsidRDefault="007F0B20" w:rsidP="00653387">
      <w:pPr>
        <w:spacing w:line="276" w:lineRule="auto"/>
        <w:ind w:right="-35"/>
        <w:rPr>
          <w:rFonts w:ascii="Bookman Old Style" w:hAnsi="Bookman Old Style" w:cs="Arial"/>
          <w:bCs/>
          <w:sz w:val="28"/>
          <w:szCs w:val="28"/>
          <w:lang w:val="el-GR"/>
        </w:rPr>
      </w:pPr>
    </w:p>
    <w:p w14:paraId="22198492" w14:textId="77777777" w:rsidR="007F0B20" w:rsidRDefault="007F0B20" w:rsidP="00653387">
      <w:pPr>
        <w:spacing w:line="276" w:lineRule="auto"/>
        <w:ind w:right="-35"/>
        <w:rPr>
          <w:rFonts w:ascii="Bookman Old Style" w:hAnsi="Bookman Old Style" w:cs="Arial"/>
          <w:bCs/>
          <w:sz w:val="28"/>
          <w:szCs w:val="28"/>
          <w:lang w:val="el-GR"/>
        </w:rPr>
      </w:pPr>
    </w:p>
    <w:p w14:paraId="1DC2D628" w14:textId="77777777" w:rsidR="007F0B20" w:rsidRPr="007F0B20" w:rsidRDefault="007F0B20" w:rsidP="00653387">
      <w:pPr>
        <w:spacing w:line="276" w:lineRule="auto"/>
        <w:ind w:right="-35"/>
        <w:rPr>
          <w:rFonts w:ascii="Bookman Old Style" w:hAnsi="Bookman Old Style" w:cs="Arial"/>
          <w:bCs/>
          <w:sz w:val="28"/>
          <w:szCs w:val="28"/>
          <w:lang w:val="el-GR"/>
        </w:rPr>
      </w:pPr>
    </w:p>
    <w:p w14:paraId="69253EE9" w14:textId="3B712E84" w:rsidR="00265A85" w:rsidRDefault="007F0B20" w:rsidP="00653387">
      <w:pPr>
        <w:pStyle w:val="ListParagraph"/>
        <w:numPr>
          <w:ilvl w:val="0"/>
          <w:numId w:val="18"/>
        </w:num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ΕΛΕΝΗ</w:t>
      </w:r>
      <w:r w:rsidR="007E3584">
        <w:rPr>
          <w:rFonts w:ascii="Bookman Old Style" w:hAnsi="Bookman Old Style" w:cs="Arial"/>
          <w:sz w:val="28"/>
          <w:szCs w:val="28"/>
          <w:lang w:val="el-GR"/>
        </w:rPr>
        <w:t>Σ</w:t>
      </w:r>
      <w:r>
        <w:rPr>
          <w:rFonts w:ascii="Bookman Old Style" w:hAnsi="Bookman Old Style" w:cs="Arial"/>
          <w:sz w:val="28"/>
          <w:szCs w:val="28"/>
          <w:lang w:val="el-GR"/>
        </w:rPr>
        <w:t xml:space="preserve"> ΑΡΓΥΡΟΥ</w:t>
      </w:r>
      <w:r w:rsidR="00265A85" w:rsidRPr="007F0B20">
        <w:rPr>
          <w:rFonts w:ascii="Bookman Old Style" w:hAnsi="Bookman Old Style" w:cs="Arial"/>
          <w:sz w:val="28"/>
          <w:szCs w:val="28"/>
          <w:lang w:val="el-GR"/>
        </w:rPr>
        <w:t>,</w:t>
      </w:r>
    </w:p>
    <w:p w14:paraId="18B01864" w14:textId="00125EB1" w:rsidR="007F0B20" w:rsidRDefault="007F0B20" w:rsidP="00653387">
      <w:pPr>
        <w:pStyle w:val="ListParagraph"/>
        <w:numPr>
          <w:ilvl w:val="0"/>
          <w:numId w:val="18"/>
        </w:num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ΑΝΔΡΕΑ ΑΡΓΥΡΟΥ,</w:t>
      </w:r>
    </w:p>
    <w:p w14:paraId="1381AE7D" w14:textId="77777777" w:rsidR="00F84280" w:rsidRDefault="00F84280" w:rsidP="00653387">
      <w:pPr>
        <w:pStyle w:val="ListParagraph"/>
        <w:spacing w:line="276" w:lineRule="auto"/>
        <w:ind w:right="-35"/>
        <w:rPr>
          <w:rFonts w:ascii="Bookman Old Style" w:hAnsi="Bookman Old Style" w:cs="Arial"/>
          <w:sz w:val="28"/>
          <w:szCs w:val="28"/>
          <w:lang w:val="el-GR"/>
        </w:rPr>
      </w:pPr>
    </w:p>
    <w:p w14:paraId="298A30FF" w14:textId="77777777" w:rsidR="007F0B20" w:rsidRPr="007F0B20" w:rsidRDefault="007F0B20" w:rsidP="00653387">
      <w:pPr>
        <w:pStyle w:val="ListParagraph"/>
        <w:spacing w:line="276" w:lineRule="auto"/>
        <w:ind w:right="-35"/>
        <w:rPr>
          <w:rFonts w:ascii="Bookman Old Style" w:hAnsi="Bookman Old Style" w:cs="Arial"/>
          <w:sz w:val="28"/>
          <w:szCs w:val="28"/>
          <w:lang w:val="el-GR"/>
        </w:rPr>
      </w:pPr>
    </w:p>
    <w:p w14:paraId="6352D4AC" w14:textId="45BCFA15" w:rsidR="00265A85" w:rsidRPr="008518F5" w:rsidRDefault="00904291" w:rsidP="00653387">
      <w:pPr>
        <w:spacing w:line="276" w:lineRule="auto"/>
        <w:ind w:right="-35"/>
        <w:jc w:val="right"/>
        <w:rPr>
          <w:rFonts w:ascii="Bookman Old Style" w:hAnsi="Bookman Old Style" w:cs="Arial"/>
          <w:i/>
          <w:iCs/>
          <w:sz w:val="28"/>
          <w:szCs w:val="28"/>
          <w:lang w:val="el-GR"/>
        </w:rPr>
      </w:pPr>
      <w:proofErr w:type="spellStart"/>
      <w:r w:rsidRPr="008518F5">
        <w:rPr>
          <w:rFonts w:ascii="Bookman Old Style" w:hAnsi="Bookman Old Style" w:cs="Arial"/>
          <w:i/>
          <w:iCs/>
          <w:sz w:val="28"/>
          <w:szCs w:val="28"/>
          <w:lang w:val="el-GR"/>
        </w:rPr>
        <w:t>Εφεσε</w:t>
      </w:r>
      <w:r w:rsidR="007E3584">
        <w:rPr>
          <w:rFonts w:ascii="Bookman Old Style" w:hAnsi="Bookman Old Style" w:cs="Arial"/>
          <w:i/>
          <w:iCs/>
          <w:sz w:val="28"/>
          <w:szCs w:val="28"/>
          <w:lang w:val="el-GR"/>
        </w:rPr>
        <w:t>ιόντων</w:t>
      </w:r>
      <w:proofErr w:type="spellEnd"/>
      <w:r w:rsidR="00265A85" w:rsidRPr="008518F5">
        <w:rPr>
          <w:rFonts w:ascii="Bookman Old Style" w:hAnsi="Bookman Old Style" w:cs="Arial"/>
          <w:i/>
          <w:iCs/>
          <w:sz w:val="28"/>
          <w:szCs w:val="28"/>
          <w:lang w:val="el-GR"/>
        </w:rPr>
        <w:t>/</w:t>
      </w:r>
      <w:proofErr w:type="spellStart"/>
      <w:r w:rsidR="007F0B20">
        <w:rPr>
          <w:rFonts w:ascii="Bookman Old Style" w:hAnsi="Bookman Old Style" w:cs="Arial"/>
          <w:i/>
          <w:iCs/>
          <w:sz w:val="28"/>
          <w:szCs w:val="28"/>
          <w:lang w:val="el-GR"/>
        </w:rPr>
        <w:t>Αιτητ</w:t>
      </w:r>
      <w:r w:rsidR="007E3584">
        <w:rPr>
          <w:rFonts w:ascii="Bookman Old Style" w:hAnsi="Bookman Old Style" w:cs="Arial"/>
          <w:i/>
          <w:iCs/>
          <w:sz w:val="28"/>
          <w:szCs w:val="28"/>
          <w:lang w:val="el-GR"/>
        </w:rPr>
        <w:t>ών</w:t>
      </w:r>
      <w:proofErr w:type="spellEnd"/>
      <w:r w:rsidR="00265A85" w:rsidRPr="008518F5">
        <w:rPr>
          <w:rFonts w:ascii="Bookman Old Style" w:hAnsi="Bookman Old Style" w:cs="Arial"/>
          <w:i/>
          <w:iCs/>
          <w:sz w:val="28"/>
          <w:szCs w:val="28"/>
          <w:lang w:val="el-GR"/>
        </w:rPr>
        <w:t>,</w:t>
      </w:r>
    </w:p>
    <w:p w14:paraId="7BB5B148" w14:textId="77777777" w:rsidR="00265A85" w:rsidRPr="008518F5" w:rsidRDefault="00265A85" w:rsidP="00653387">
      <w:pPr>
        <w:spacing w:line="276" w:lineRule="auto"/>
        <w:ind w:right="-35"/>
        <w:jc w:val="right"/>
        <w:rPr>
          <w:rFonts w:ascii="Bookman Old Style" w:hAnsi="Bookman Old Style" w:cs="Arial"/>
          <w:i/>
          <w:iCs/>
          <w:sz w:val="28"/>
          <w:szCs w:val="28"/>
          <w:lang w:val="el-GR"/>
        </w:rPr>
      </w:pPr>
    </w:p>
    <w:p w14:paraId="045F1F74" w14:textId="759F6FD0" w:rsidR="00265A85" w:rsidRPr="008518F5" w:rsidRDefault="007E3584" w:rsidP="00653387">
      <w:p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και</w:t>
      </w:r>
    </w:p>
    <w:p w14:paraId="50466833" w14:textId="77777777" w:rsidR="00265A85" w:rsidRPr="008518F5" w:rsidRDefault="00265A85" w:rsidP="00653387">
      <w:pPr>
        <w:spacing w:line="276" w:lineRule="auto"/>
        <w:ind w:right="-35"/>
        <w:jc w:val="center"/>
        <w:rPr>
          <w:rFonts w:ascii="Bookman Old Style" w:hAnsi="Bookman Old Style" w:cs="Arial"/>
          <w:sz w:val="28"/>
          <w:szCs w:val="28"/>
          <w:lang w:val="el-GR"/>
        </w:rPr>
      </w:pPr>
    </w:p>
    <w:p w14:paraId="23BBE86D" w14:textId="77777777" w:rsidR="007F0B20" w:rsidRDefault="007F0B20" w:rsidP="00653387">
      <w:p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ΣΥΝΕΡΓΑΤΙΚΟΥ ΤΑΜΙΕΥΤΗΡΙΟΥ ΙΔΙΩΤΙΚΩΝ</w:t>
      </w:r>
    </w:p>
    <w:p w14:paraId="38185C2C" w14:textId="24D0482E" w:rsidR="00265A85" w:rsidRDefault="007F0B20" w:rsidP="00653387">
      <w:p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ΕΡΓΑΤΟΫΠΑΛΛΗΛΩΝ ΚΥΠΡΟΥ</w:t>
      </w:r>
      <w:r w:rsidR="00265A85" w:rsidRPr="008518F5">
        <w:rPr>
          <w:rFonts w:ascii="Bookman Old Style" w:hAnsi="Bookman Old Style" w:cs="Arial"/>
          <w:sz w:val="28"/>
          <w:szCs w:val="28"/>
          <w:lang w:val="el-GR"/>
        </w:rPr>
        <w:t>,</w:t>
      </w:r>
    </w:p>
    <w:p w14:paraId="5D7DFCA9" w14:textId="77777777" w:rsidR="00F84280" w:rsidRPr="008518F5" w:rsidRDefault="00F84280" w:rsidP="00653387">
      <w:pPr>
        <w:spacing w:line="276" w:lineRule="auto"/>
        <w:ind w:right="-35"/>
        <w:jc w:val="center"/>
        <w:rPr>
          <w:rFonts w:ascii="Bookman Old Style" w:hAnsi="Bookman Old Style" w:cs="Arial"/>
          <w:sz w:val="28"/>
          <w:szCs w:val="28"/>
          <w:lang w:val="el-GR"/>
        </w:rPr>
      </w:pPr>
    </w:p>
    <w:p w14:paraId="1994D030" w14:textId="77777777" w:rsidR="00265A85" w:rsidRPr="008518F5" w:rsidRDefault="00265A85" w:rsidP="00653387">
      <w:pPr>
        <w:spacing w:line="276" w:lineRule="auto"/>
        <w:ind w:right="-35"/>
        <w:rPr>
          <w:rFonts w:ascii="Bookman Old Style" w:hAnsi="Bookman Old Style" w:cs="Arial"/>
          <w:sz w:val="28"/>
          <w:szCs w:val="28"/>
          <w:lang w:val="el-GR"/>
        </w:rPr>
      </w:pPr>
    </w:p>
    <w:p w14:paraId="7D0390DC" w14:textId="4E34B755" w:rsidR="00265A85" w:rsidRDefault="00265A85" w:rsidP="00653387">
      <w:pPr>
        <w:spacing w:line="276" w:lineRule="auto"/>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Εφεσίβλητ</w:t>
      </w:r>
      <w:r w:rsidR="007F0B20">
        <w:rPr>
          <w:rFonts w:ascii="Bookman Old Style" w:hAnsi="Bookman Old Style" w:cs="Arial"/>
          <w:i/>
          <w:iCs/>
          <w:sz w:val="28"/>
          <w:szCs w:val="28"/>
          <w:lang w:val="el-GR"/>
        </w:rPr>
        <w:t>ων</w:t>
      </w:r>
      <w:r w:rsidRPr="008518F5">
        <w:rPr>
          <w:rFonts w:ascii="Bookman Old Style" w:hAnsi="Bookman Old Style" w:cs="Arial"/>
          <w:i/>
          <w:iCs/>
          <w:sz w:val="28"/>
          <w:szCs w:val="28"/>
          <w:lang w:val="el-GR"/>
        </w:rPr>
        <w:t>/</w:t>
      </w:r>
      <w:proofErr w:type="spellStart"/>
      <w:r w:rsidR="007F0B20">
        <w:rPr>
          <w:rFonts w:ascii="Bookman Old Style" w:hAnsi="Bookman Old Style" w:cs="Arial"/>
          <w:i/>
          <w:iCs/>
          <w:sz w:val="28"/>
          <w:szCs w:val="28"/>
          <w:lang w:val="el-GR"/>
        </w:rPr>
        <w:t>Καθ’ων</w:t>
      </w:r>
      <w:proofErr w:type="spellEnd"/>
      <w:r w:rsidR="007F0B20">
        <w:rPr>
          <w:rFonts w:ascii="Bookman Old Style" w:hAnsi="Bookman Old Style" w:cs="Arial"/>
          <w:i/>
          <w:iCs/>
          <w:sz w:val="28"/>
          <w:szCs w:val="28"/>
          <w:lang w:val="el-GR"/>
        </w:rPr>
        <w:t xml:space="preserve"> η Αίτηση</w:t>
      </w:r>
      <w:r w:rsidRPr="008518F5">
        <w:rPr>
          <w:rFonts w:ascii="Bookman Old Style" w:hAnsi="Bookman Old Style" w:cs="Arial"/>
          <w:i/>
          <w:iCs/>
          <w:sz w:val="28"/>
          <w:szCs w:val="28"/>
          <w:lang w:val="el-GR"/>
        </w:rPr>
        <w:t>.</w:t>
      </w:r>
    </w:p>
    <w:p w14:paraId="0CD93672" w14:textId="25291BD6" w:rsidR="00904291" w:rsidRPr="009E33C5" w:rsidRDefault="009E33C5" w:rsidP="009E33C5">
      <w:pPr>
        <w:ind w:right="-35"/>
        <w:rPr>
          <w:rFonts w:ascii="Bookman Old Style" w:hAnsi="Bookman Old Style" w:cs="Arial"/>
          <w:sz w:val="28"/>
          <w:szCs w:val="28"/>
          <w:u w:val="double"/>
          <w:lang w:val="el-GR"/>
        </w:rPr>
      </w:pPr>
      <w:r>
        <w:rPr>
          <w:rFonts w:ascii="Bookman Old Style" w:hAnsi="Bookman Old Style" w:cs="Arial"/>
          <w:sz w:val="28"/>
          <w:szCs w:val="28"/>
          <w:u w:val="double"/>
          <w:lang w:val="el-GR"/>
        </w:rPr>
        <w:t>_____________________________________________________________________</w:t>
      </w:r>
    </w:p>
    <w:p w14:paraId="1DA70FAD" w14:textId="77777777" w:rsidR="00904291" w:rsidRPr="009E33C5" w:rsidRDefault="00904291" w:rsidP="005B4561">
      <w:pPr>
        <w:ind w:left="397" w:right="-35" w:hanging="113"/>
        <w:jc w:val="both"/>
        <w:rPr>
          <w:rFonts w:ascii="Bookman Old Style" w:hAnsi="Bookman Old Style" w:cs="Arial"/>
          <w:i/>
          <w:iCs/>
          <w:sz w:val="28"/>
          <w:szCs w:val="28"/>
          <w:u w:val="double"/>
          <w:lang w:val="el-GR"/>
        </w:rPr>
      </w:pPr>
    </w:p>
    <w:p w14:paraId="2D111E44" w14:textId="0B1F7A6A" w:rsidR="00265A85" w:rsidRPr="008518F5" w:rsidRDefault="009201C5" w:rsidP="00E10F96">
      <w:pPr>
        <w:ind w:right="-35"/>
        <w:jc w:val="both"/>
        <w:rPr>
          <w:rFonts w:ascii="Bookman Old Style" w:hAnsi="Bookman Old Style" w:cs="Arial"/>
          <w:iCs/>
          <w:sz w:val="28"/>
          <w:szCs w:val="28"/>
          <w:lang w:val="el-GR"/>
        </w:rPr>
      </w:pPr>
      <w:r>
        <w:rPr>
          <w:rFonts w:ascii="Bookman Old Style" w:hAnsi="Bookman Old Style" w:cs="Arial"/>
          <w:i/>
          <w:iCs/>
          <w:sz w:val="28"/>
          <w:szCs w:val="28"/>
          <w:lang w:val="el-GR"/>
        </w:rPr>
        <w:t>Α. Δημητρίου, για κ.</w:t>
      </w:r>
      <w:r w:rsidR="005D06D0">
        <w:rPr>
          <w:rFonts w:ascii="Bookman Old Style" w:hAnsi="Bookman Old Style" w:cs="Arial"/>
          <w:i/>
          <w:iCs/>
          <w:sz w:val="28"/>
          <w:szCs w:val="28"/>
          <w:lang w:val="el-GR"/>
        </w:rPr>
        <w:t xml:space="preserve"> </w:t>
      </w:r>
      <w:r>
        <w:rPr>
          <w:rFonts w:ascii="Bookman Old Style" w:hAnsi="Bookman Old Style" w:cs="Arial"/>
          <w:i/>
          <w:iCs/>
          <w:sz w:val="28"/>
          <w:szCs w:val="28"/>
          <w:lang w:val="el-GR"/>
        </w:rPr>
        <w:t>Α.</w:t>
      </w:r>
      <w:r w:rsidR="005D06D0">
        <w:rPr>
          <w:rFonts w:ascii="Bookman Old Style" w:hAnsi="Bookman Old Style" w:cs="Arial"/>
          <w:i/>
          <w:iCs/>
          <w:sz w:val="28"/>
          <w:szCs w:val="28"/>
          <w:lang w:val="el-GR"/>
        </w:rPr>
        <w:t>Θ</w:t>
      </w:r>
      <w:r>
        <w:rPr>
          <w:rFonts w:ascii="Bookman Old Style" w:hAnsi="Bookman Old Style" w:cs="Arial"/>
          <w:i/>
          <w:iCs/>
          <w:sz w:val="28"/>
          <w:szCs w:val="28"/>
          <w:lang w:val="el-GR"/>
        </w:rPr>
        <w:t xml:space="preserve">. </w:t>
      </w:r>
      <w:proofErr w:type="spellStart"/>
      <w:r>
        <w:rPr>
          <w:rFonts w:ascii="Bookman Old Style" w:hAnsi="Bookman Old Style" w:cs="Arial"/>
          <w:i/>
          <w:iCs/>
          <w:sz w:val="28"/>
          <w:szCs w:val="28"/>
          <w:lang w:val="el-GR"/>
        </w:rPr>
        <w:t>Μαθηκολώνη</w:t>
      </w:r>
      <w:proofErr w:type="spellEnd"/>
      <w:r w:rsidR="005D06D0">
        <w:rPr>
          <w:rFonts w:ascii="Bookman Old Style" w:hAnsi="Bookman Old Style" w:cs="Arial"/>
          <w:i/>
          <w:iCs/>
          <w:sz w:val="28"/>
          <w:szCs w:val="28"/>
          <w:lang w:val="el-GR"/>
        </w:rPr>
        <w:t>,</w:t>
      </w:r>
      <w:r>
        <w:rPr>
          <w:rFonts w:ascii="Bookman Old Style" w:hAnsi="Bookman Old Style" w:cs="Arial"/>
          <w:i/>
          <w:iCs/>
          <w:sz w:val="28"/>
          <w:szCs w:val="28"/>
          <w:lang w:val="el-GR"/>
        </w:rPr>
        <w:t xml:space="preserve"> </w:t>
      </w:r>
      <w:r w:rsidR="00265A85" w:rsidRPr="008518F5">
        <w:rPr>
          <w:rFonts w:ascii="Bookman Old Style" w:hAnsi="Bookman Old Style" w:cs="Arial"/>
          <w:iCs/>
          <w:sz w:val="28"/>
          <w:szCs w:val="28"/>
          <w:lang w:val="el-GR"/>
        </w:rPr>
        <w:t>για το</w:t>
      </w:r>
      <w:r w:rsidR="007F0B20">
        <w:rPr>
          <w:rFonts w:ascii="Bookman Old Style" w:hAnsi="Bookman Old Style" w:cs="Arial"/>
          <w:iCs/>
          <w:sz w:val="28"/>
          <w:szCs w:val="28"/>
          <w:lang w:val="el-GR"/>
        </w:rPr>
        <w:t>υς</w:t>
      </w:r>
      <w:r w:rsidR="00265A85" w:rsidRPr="008518F5">
        <w:rPr>
          <w:rFonts w:ascii="Bookman Old Style" w:hAnsi="Bookman Old Style" w:cs="Arial"/>
          <w:iCs/>
          <w:sz w:val="28"/>
          <w:szCs w:val="28"/>
          <w:lang w:val="el-GR"/>
        </w:rPr>
        <w:t xml:space="preserve"> </w:t>
      </w:r>
      <w:proofErr w:type="spellStart"/>
      <w:r w:rsidR="00265A85" w:rsidRPr="008518F5">
        <w:rPr>
          <w:rFonts w:ascii="Bookman Old Style" w:hAnsi="Bookman Old Style" w:cs="Arial"/>
          <w:iCs/>
          <w:sz w:val="28"/>
          <w:szCs w:val="28"/>
          <w:lang w:val="el-GR"/>
        </w:rPr>
        <w:t>Εφεσείοντ</w:t>
      </w:r>
      <w:r w:rsidR="007F0B20">
        <w:rPr>
          <w:rFonts w:ascii="Bookman Old Style" w:hAnsi="Bookman Old Style" w:cs="Arial"/>
          <w:iCs/>
          <w:sz w:val="28"/>
          <w:szCs w:val="28"/>
          <w:lang w:val="el-GR"/>
        </w:rPr>
        <w:t>ες</w:t>
      </w:r>
      <w:proofErr w:type="spellEnd"/>
      <w:r w:rsidR="00265A85" w:rsidRPr="008518F5">
        <w:rPr>
          <w:rFonts w:ascii="Bookman Old Style" w:hAnsi="Bookman Old Style" w:cs="Arial"/>
          <w:iCs/>
          <w:sz w:val="28"/>
          <w:szCs w:val="28"/>
          <w:lang w:val="el-GR"/>
        </w:rPr>
        <w:t>.</w:t>
      </w:r>
    </w:p>
    <w:p w14:paraId="04C2D5F2" w14:textId="77777777" w:rsidR="00265A85" w:rsidRPr="008518F5" w:rsidRDefault="00265A85" w:rsidP="005B4561">
      <w:pPr>
        <w:ind w:left="397" w:right="-35" w:hanging="113"/>
        <w:jc w:val="both"/>
        <w:rPr>
          <w:rFonts w:ascii="Bookman Old Style" w:hAnsi="Bookman Old Style" w:cs="Arial"/>
          <w:iCs/>
          <w:sz w:val="28"/>
          <w:szCs w:val="28"/>
          <w:lang w:val="el-GR"/>
        </w:rPr>
      </w:pPr>
    </w:p>
    <w:p w14:paraId="41966414" w14:textId="6DA3AEAE" w:rsidR="00265A85" w:rsidRPr="008518F5" w:rsidRDefault="009201C5" w:rsidP="00656B1F">
      <w:pPr>
        <w:ind w:right="-35"/>
        <w:jc w:val="both"/>
        <w:rPr>
          <w:rFonts w:ascii="Bookman Old Style" w:hAnsi="Bookman Old Style" w:cs="Arial"/>
          <w:iCs/>
          <w:sz w:val="28"/>
          <w:szCs w:val="28"/>
          <w:lang w:val="el-GR"/>
        </w:rPr>
      </w:pPr>
      <w:r>
        <w:rPr>
          <w:rFonts w:ascii="Bookman Old Style" w:hAnsi="Bookman Old Style" w:cs="Arial"/>
          <w:i/>
          <w:sz w:val="28"/>
          <w:szCs w:val="28"/>
          <w:lang w:val="el-GR"/>
        </w:rPr>
        <w:t xml:space="preserve">Δ. </w:t>
      </w:r>
      <w:proofErr w:type="spellStart"/>
      <w:r>
        <w:rPr>
          <w:rFonts w:ascii="Bookman Old Style" w:hAnsi="Bookman Old Style" w:cs="Arial"/>
          <w:i/>
          <w:sz w:val="28"/>
          <w:szCs w:val="28"/>
          <w:lang w:val="el-GR"/>
        </w:rPr>
        <w:t>Καλλής</w:t>
      </w:r>
      <w:proofErr w:type="spellEnd"/>
      <w:r w:rsidR="007E3584">
        <w:rPr>
          <w:rFonts w:ascii="Bookman Old Style" w:hAnsi="Bookman Old Style" w:cs="Arial"/>
          <w:i/>
          <w:sz w:val="28"/>
          <w:szCs w:val="28"/>
          <w:lang w:val="el-GR"/>
        </w:rPr>
        <w:t xml:space="preserve">, </w:t>
      </w:r>
      <w:r w:rsidR="00265A85" w:rsidRPr="008518F5">
        <w:rPr>
          <w:rFonts w:ascii="Bookman Old Style" w:hAnsi="Bookman Old Style" w:cs="Arial"/>
          <w:sz w:val="28"/>
          <w:szCs w:val="28"/>
          <w:lang w:val="el-GR"/>
        </w:rPr>
        <w:t>για το</w:t>
      </w:r>
      <w:r w:rsidR="007F0B20">
        <w:rPr>
          <w:rFonts w:ascii="Bookman Old Style" w:hAnsi="Bookman Old Style" w:cs="Arial"/>
          <w:sz w:val="28"/>
          <w:szCs w:val="28"/>
          <w:lang w:val="el-GR"/>
        </w:rPr>
        <w:t>υς</w:t>
      </w:r>
      <w:r w:rsidR="00265A85" w:rsidRPr="008518F5">
        <w:rPr>
          <w:rFonts w:ascii="Bookman Old Style" w:hAnsi="Bookman Old Style" w:cs="Arial"/>
          <w:sz w:val="28"/>
          <w:szCs w:val="28"/>
          <w:lang w:val="el-GR"/>
        </w:rPr>
        <w:t xml:space="preserve"> Εφεσίβλητο</w:t>
      </w:r>
      <w:r w:rsidR="007F0B20">
        <w:rPr>
          <w:rFonts w:ascii="Bookman Old Style" w:hAnsi="Bookman Old Style" w:cs="Arial"/>
          <w:sz w:val="28"/>
          <w:szCs w:val="28"/>
          <w:lang w:val="el-GR"/>
        </w:rPr>
        <w:t>υς</w:t>
      </w:r>
      <w:r w:rsidR="00265A85" w:rsidRPr="008518F5">
        <w:rPr>
          <w:rFonts w:ascii="Bookman Old Style" w:hAnsi="Bookman Old Style" w:cs="Arial"/>
          <w:iCs/>
          <w:sz w:val="28"/>
          <w:szCs w:val="28"/>
          <w:lang w:val="el-GR"/>
        </w:rPr>
        <w:t>.</w:t>
      </w:r>
    </w:p>
    <w:p w14:paraId="5225F1E7" w14:textId="1C2C865C" w:rsidR="00E544DA" w:rsidRDefault="00E86246" w:rsidP="005B4561">
      <w:pPr>
        <w:pBdr>
          <w:bottom w:val="single" w:sz="12" w:space="1" w:color="auto"/>
        </w:pBd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lastRenderedPageBreak/>
        <w:t>ΓΙΑΣΕΜΗ</w:t>
      </w:r>
      <w:r w:rsidR="00853085">
        <w:rPr>
          <w:rFonts w:ascii="Bookman Old Style" w:hAnsi="Bookman Old Style" w:cs="Arial"/>
          <w:b/>
          <w:sz w:val="28"/>
          <w:szCs w:val="28"/>
          <w:lang w:val="el-GR"/>
        </w:rPr>
        <w:t>Σ</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46C2F67B" w14:textId="77777777" w:rsidR="001C16FF" w:rsidRDefault="001C16FF" w:rsidP="005B4561">
      <w:pPr>
        <w:pBdr>
          <w:bottom w:val="single" w:sz="12" w:space="1" w:color="auto"/>
        </w:pBdr>
        <w:spacing w:line="360" w:lineRule="auto"/>
        <w:ind w:left="2610" w:right="-35" w:hanging="2326"/>
        <w:jc w:val="both"/>
        <w:rPr>
          <w:rFonts w:ascii="Bookman Old Style" w:hAnsi="Bookman Old Style" w:cs="Arial"/>
          <w:b/>
          <w:sz w:val="28"/>
          <w:szCs w:val="28"/>
          <w:lang w:val="el-GR"/>
        </w:rPr>
      </w:pPr>
    </w:p>
    <w:p w14:paraId="62C80EA6" w14:textId="77777777" w:rsidR="001C16FF" w:rsidRDefault="001C16FF" w:rsidP="005B4561">
      <w:pPr>
        <w:spacing w:line="360" w:lineRule="auto"/>
        <w:ind w:right="-35"/>
        <w:jc w:val="center"/>
        <w:rPr>
          <w:rFonts w:ascii="Bookman Old Style" w:hAnsi="Bookman Old Style" w:cs="Arial"/>
          <w:b/>
          <w:bCs/>
          <w:caps/>
          <w:sz w:val="36"/>
          <w:szCs w:val="36"/>
          <w:u w:val="thick"/>
          <w:lang w:val="el-GR"/>
        </w:rPr>
      </w:pPr>
    </w:p>
    <w:p w14:paraId="21CB534D" w14:textId="4C368639" w:rsidR="00265A85" w:rsidRPr="009E33C5" w:rsidRDefault="00265A85" w:rsidP="005B4561">
      <w:pPr>
        <w:spacing w:line="360" w:lineRule="auto"/>
        <w:ind w:right="-35"/>
        <w:jc w:val="center"/>
        <w:rPr>
          <w:rFonts w:ascii="Bookman Old Style" w:hAnsi="Bookman Old Style" w:cs="Arial"/>
          <w:b/>
          <w:bCs/>
          <w:caps/>
          <w:sz w:val="36"/>
          <w:szCs w:val="36"/>
          <w:u w:val="thick"/>
          <w:lang w:val="el-GR"/>
        </w:rPr>
      </w:pPr>
      <w:r w:rsidRPr="009E33C5">
        <w:rPr>
          <w:rFonts w:ascii="Bookman Old Style" w:hAnsi="Bookman Old Style" w:cs="Arial"/>
          <w:b/>
          <w:bCs/>
          <w:caps/>
          <w:sz w:val="36"/>
          <w:szCs w:val="36"/>
          <w:u w:val="thick"/>
          <w:lang w:val="el-GR"/>
        </w:rPr>
        <w:t>Α Π Ο Φ Α Σ Η</w:t>
      </w:r>
    </w:p>
    <w:p w14:paraId="10476C3F" w14:textId="77777777" w:rsidR="00265A85" w:rsidRPr="008518F5" w:rsidRDefault="00265A85" w:rsidP="005B4561">
      <w:pPr>
        <w:tabs>
          <w:tab w:val="left" w:pos="624"/>
        </w:tabs>
        <w:ind w:left="681" w:right="-35" w:hanging="397"/>
        <w:jc w:val="both"/>
        <w:rPr>
          <w:rFonts w:ascii="Bookman Old Style" w:hAnsi="Bookman Old Style" w:cs="Arial"/>
          <w:b/>
          <w:bCs/>
          <w:sz w:val="28"/>
          <w:szCs w:val="28"/>
          <w:lang w:val="el-GR"/>
        </w:rPr>
      </w:pPr>
    </w:p>
    <w:p w14:paraId="05379102" w14:textId="663D7335" w:rsidR="004B2522" w:rsidRDefault="00422938" w:rsidP="005E089C">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4B2522">
        <w:rPr>
          <w:rFonts w:ascii="Bookman Old Style" w:hAnsi="Bookman Old Style" w:cs="Arial"/>
          <w:sz w:val="28"/>
          <w:szCs w:val="28"/>
          <w:lang w:val="el-GR"/>
        </w:rPr>
        <w:t xml:space="preserve"> </w:t>
      </w:r>
      <w:r w:rsidR="00501F87">
        <w:rPr>
          <w:rFonts w:ascii="Bookman Old Style" w:hAnsi="Bookman Old Style" w:cs="Arial"/>
          <w:sz w:val="28"/>
          <w:szCs w:val="28"/>
          <w:lang w:val="el-GR"/>
        </w:rPr>
        <w:t xml:space="preserve"> </w:t>
      </w:r>
      <w:r w:rsidR="004B2522">
        <w:rPr>
          <w:rFonts w:ascii="Bookman Old Style" w:hAnsi="Bookman Old Style" w:cs="Arial"/>
          <w:sz w:val="28"/>
          <w:szCs w:val="28"/>
          <w:lang w:val="el-GR"/>
        </w:rPr>
        <w:t xml:space="preserve">Η </w:t>
      </w:r>
      <w:proofErr w:type="spellStart"/>
      <w:r w:rsidR="004B2522">
        <w:rPr>
          <w:rFonts w:ascii="Bookman Old Style" w:hAnsi="Bookman Old Style" w:cs="Arial"/>
          <w:sz w:val="28"/>
          <w:szCs w:val="28"/>
          <w:lang w:val="el-GR"/>
        </w:rPr>
        <w:t>Εφεσείουσα</w:t>
      </w:r>
      <w:proofErr w:type="spellEnd"/>
      <w:r w:rsidR="004B2522">
        <w:rPr>
          <w:rFonts w:ascii="Bookman Old Style" w:hAnsi="Bookman Old Style" w:cs="Arial"/>
          <w:sz w:val="28"/>
          <w:szCs w:val="28"/>
          <w:lang w:val="el-GR"/>
        </w:rPr>
        <w:t xml:space="preserve"> 1 είχε συνάψει συμφωνία στεγαστικού δανείου </w:t>
      </w:r>
      <w:proofErr w:type="spellStart"/>
      <w:r w:rsidR="004B2522">
        <w:rPr>
          <w:rFonts w:ascii="Bookman Old Style" w:hAnsi="Bookman Old Style" w:cs="Arial"/>
          <w:sz w:val="28"/>
          <w:szCs w:val="28"/>
          <w:lang w:val="el-GR"/>
        </w:rPr>
        <w:t>ημερ</w:t>
      </w:r>
      <w:proofErr w:type="spellEnd"/>
      <w:r w:rsidR="004B2522">
        <w:rPr>
          <w:rFonts w:ascii="Bookman Old Style" w:hAnsi="Bookman Old Style" w:cs="Arial"/>
          <w:sz w:val="28"/>
          <w:szCs w:val="28"/>
          <w:lang w:val="el-GR"/>
        </w:rPr>
        <w:t xml:space="preserve">. 20/3/2009 με τους Εφεσίβλητους για ποσό €117.000, το οποίο θα </w:t>
      </w:r>
      <w:proofErr w:type="spellStart"/>
      <w:r w:rsidR="004B2522">
        <w:rPr>
          <w:rFonts w:ascii="Bookman Old Style" w:hAnsi="Bookman Old Style" w:cs="Arial"/>
          <w:sz w:val="28"/>
          <w:szCs w:val="28"/>
          <w:lang w:val="el-GR"/>
        </w:rPr>
        <w:t>αποπληρώνετο</w:t>
      </w:r>
      <w:proofErr w:type="spellEnd"/>
      <w:r w:rsidR="004B2522">
        <w:rPr>
          <w:rFonts w:ascii="Bookman Old Style" w:hAnsi="Bookman Old Style" w:cs="Arial"/>
          <w:sz w:val="28"/>
          <w:szCs w:val="28"/>
          <w:lang w:val="el-GR"/>
        </w:rPr>
        <w:t xml:space="preserve"> μέσω 120 συνολικά δόσεων. Την πιστή τήρηση των όρων αποπληρωμής εγγυήθηκε ο </w:t>
      </w:r>
      <w:proofErr w:type="spellStart"/>
      <w:r w:rsidR="004B2522">
        <w:rPr>
          <w:rFonts w:ascii="Bookman Old Style" w:hAnsi="Bookman Old Style" w:cs="Arial"/>
          <w:sz w:val="28"/>
          <w:szCs w:val="28"/>
          <w:lang w:val="el-GR"/>
        </w:rPr>
        <w:t>Εφεσείων</w:t>
      </w:r>
      <w:proofErr w:type="spellEnd"/>
      <w:r w:rsidR="004B2522">
        <w:rPr>
          <w:rFonts w:ascii="Bookman Old Style" w:hAnsi="Bookman Old Style" w:cs="Arial"/>
          <w:sz w:val="28"/>
          <w:szCs w:val="28"/>
          <w:lang w:val="el-GR"/>
        </w:rPr>
        <w:t xml:space="preserve"> </w:t>
      </w:r>
      <w:proofErr w:type="spellStart"/>
      <w:r w:rsidR="004B2522">
        <w:rPr>
          <w:rFonts w:ascii="Bookman Old Style" w:hAnsi="Bookman Old Style" w:cs="Arial"/>
          <w:sz w:val="28"/>
          <w:szCs w:val="28"/>
          <w:lang w:val="el-GR"/>
        </w:rPr>
        <w:t>αρ</w:t>
      </w:r>
      <w:proofErr w:type="spellEnd"/>
      <w:r w:rsidR="004B2522">
        <w:rPr>
          <w:rFonts w:ascii="Bookman Old Style" w:hAnsi="Bookman Old Style" w:cs="Arial"/>
          <w:sz w:val="28"/>
          <w:szCs w:val="28"/>
          <w:lang w:val="el-GR"/>
        </w:rPr>
        <w:t xml:space="preserve">. 2. </w:t>
      </w:r>
    </w:p>
    <w:p w14:paraId="3FC2A14A" w14:textId="77777777" w:rsidR="004B2522" w:rsidRDefault="004B2522" w:rsidP="005E089C">
      <w:pPr>
        <w:spacing w:line="480" w:lineRule="auto"/>
        <w:ind w:right="-35"/>
        <w:jc w:val="both"/>
        <w:rPr>
          <w:rFonts w:ascii="Bookman Old Style" w:hAnsi="Bookman Old Style" w:cs="Arial"/>
          <w:sz w:val="28"/>
          <w:szCs w:val="28"/>
          <w:lang w:val="el-GR"/>
        </w:rPr>
      </w:pPr>
    </w:p>
    <w:p w14:paraId="28B26A21" w14:textId="7CE3E824" w:rsidR="004B2522" w:rsidRDefault="004B2522" w:rsidP="005E08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19/10/2009 επιδόθηκε στους </w:t>
      </w:r>
      <w:proofErr w:type="spellStart"/>
      <w:r>
        <w:rPr>
          <w:rFonts w:ascii="Bookman Old Style" w:hAnsi="Bookman Old Style" w:cs="Arial"/>
          <w:sz w:val="28"/>
          <w:szCs w:val="28"/>
          <w:lang w:val="el-GR"/>
        </w:rPr>
        <w:t>Εφεσείοντες</w:t>
      </w:r>
      <w:proofErr w:type="spellEnd"/>
      <w:r>
        <w:rPr>
          <w:rFonts w:ascii="Bookman Old Style" w:hAnsi="Bookman Old Style" w:cs="Arial"/>
          <w:sz w:val="28"/>
          <w:szCs w:val="28"/>
          <w:lang w:val="el-GR"/>
        </w:rPr>
        <w:t xml:space="preserve"> ειδοποίηση, με την οποία </w:t>
      </w:r>
      <w:proofErr w:type="spellStart"/>
      <w:r>
        <w:rPr>
          <w:rFonts w:ascii="Bookman Old Style" w:hAnsi="Bookman Old Style" w:cs="Arial"/>
          <w:sz w:val="28"/>
          <w:szCs w:val="28"/>
          <w:lang w:val="el-GR"/>
        </w:rPr>
        <w:t>εκαλούντο</w:t>
      </w:r>
      <w:proofErr w:type="spellEnd"/>
      <w:r>
        <w:rPr>
          <w:rFonts w:ascii="Bookman Old Style" w:hAnsi="Bookman Old Style" w:cs="Arial"/>
          <w:sz w:val="28"/>
          <w:szCs w:val="28"/>
          <w:lang w:val="el-GR"/>
        </w:rPr>
        <w:t xml:space="preserve"> να παραστούν σε επικείμενη διαδικασία διαιτησίας στις 19/11/2009 στο γραφείο του Συνεργατικού Ταμιευτηρίου Ιδιωτικών Εργατοϋπαλλήλων Κύπρου (ΣΥΤΙΕΚ) </w:t>
      </w:r>
      <w:proofErr w:type="spellStart"/>
      <w:r>
        <w:rPr>
          <w:rFonts w:ascii="Bookman Old Style" w:hAnsi="Bookman Old Style" w:cs="Arial"/>
          <w:sz w:val="28"/>
          <w:szCs w:val="28"/>
          <w:lang w:val="el-GR"/>
        </w:rPr>
        <w:t>Λτδ</w:t>
      </w:r>
      <w:proofErr w:type="spellEnd"/>
      <w:r w:rsidR="004F3265">
        <w:rPr>
          <w:rFonts w:ascii="Arial" w:hAnsi="Arial" w:cs="Arial"/>
          <w:sz w:val="28"/>
          <w:szCs w:val="28"/>
          <w:lang w:val="el-GR"/>
        </w:rPr>
        <w:t xml:space="preserve"> </w:t>
      </w:r>
      <w:r w:rsidR="004F3265" w:rsidRPr="00AD18C9">
        <w:rPr>
          <w:rFonts w:ascii="Bookman Old Style" w:hAnsi="Bookman Old Style" w:cs="Arial"/>
          <w:sz w:val="28"/>
          <w:szCs w:val="28"/>
          <w:lang w:val="el-GR"/>
        </w:rPr>
        <w:t xml:space="preserve">σε σχέση με ληξιπρόθεσμο δάνειο το οποίο </w:t>
      </w:r>
      <w:proofErr w:type="spellStart"/>
      <w:r w:rsidR="004F3265" w:rsidRPr="00AD18C9">
        <w:rPr>
          <w:rFonts w:ascii="Bookman Old Style" w:hAnsi="Bookman Old Style" w:cs="Arial"/>
          <w:sz w:val="28"/>
          <w:szCs w:val="28"/>
          <w:lang w:val="el-GR"/>
        </w:rPr>
        <w:t>οφείλετο</w:t>
      </w:r>
      <w:proofErr w:type="spellEnd"/>
      <w:r w:rsidR="004F3265" w:rsidRPr="00AD18C9">
        <w:rPr>
          <w:rFonts w:ascii="Bookman Old Style" w:hAnsi="Bookman Old Style" w:cs="Arial"/>
          <w:sz w:val="28"/>
          <w:szCs w:val="28"/>
          <w:lang w:val="el-GR"/>
        </w:rPr>
        <w:t xml:space="preserve"> σε αυτή και το οποίο παρέμενε απλήρωτο.</w:t>
      </w:r>
      <w:r>
        <w:rPr>
          <w:rFonts w:ascii="Bookman Old Style" w:hAnsi="Bookman Old Style" w:cs="Arial"/>
          <w:sz w:val="28"/>
          <w:szCs w:val="28"/>
          <w:lang w:val="el-GR"/>
        </w:rPr>
        <w:t xml:space="preserve"> </w:t>
      </w:r>
    </w:p>
    <w:p w14:paraId="5F9E2A16" w14:textId="77777777" w:rsidR="004B2522" w:rsidRDefault="004B2522" w:rsidP="005E089C">
      <w:pPr>
        <w:spacing w:line="480" w:lineRule="auto"/>
        <w:ind w:right="-35"/>
        <w:jc w:val="both"/>
        <w:rPr>
          <w:rFonts w:ascii="Bookman Old Style" w:hAnsi="Bookman Old Style" w:cs="Arial"/>
          <w:sz w:val="28"/>
          <w:szCs w:val="28"/>
          <w:lang w:val="el-GR"/>
        </w:rPr>
      </w:pPr>
    </w:p>
    <w:p w14:paraId="51C16D60" w14:textId="3C1D3824" w:rsidR="004B2522" w:rsidRDefault="004B2522" w:rsidP="005E08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Οι </w:t>
      </w:r>
      <w:proofErr w:type="spellStart"/>
      <w:r>
        <w:rPr>
          <w:rFonts w:ascii="Bookman Old Style" w:hAnsi="Bookman Old Style" w:cs="Arial"/>
          <w:sz w:val="28"/>
          <w:szCs w:val="28"/>
          <w:lang w:val="el-GR"/>
        </w:rPr>
        <w:t>Εφεσείοντες</w:t>
      </w:r>
      <w:proofErr w:type="spellEnd"/>
      <w:r>
        <w:rPr>
          <w:rFonts w:ascii="Bookman Old Style" w:hAnsi="Bookman Old Style" w:cs="Arial"/>
          <w:sz w:val="28"/>
          <w:szCs w:val="28"/>
          <w:lang w:val="el-GR"/>
        </w:rPr>
        <w:t xml:space="preserve"> ουδέποτε εμφανίστηκαν στη διαδικασία που έγινε</w:t>
      </w:r>
      <w:r w:rsidR="0080327D">
        <w:rPr>
          <w:rFonts w:ascii="Bookman Old Style" w:hAnsi="Bookman Old Style" w:cs="Arial"/>
          <w:sz w:val="28"/>
          <w:szCs w:val="28"/>
          <w:lang w:val="el-GR"/>
        </w:rPr>
        <w:t xml:space="preserve">, αποτέλεσμα της οποίας ήταν </w:t>
      </w:r>
      <w:r>
        <w:rPr>
          <w:rFonts w:ascii="Bookman Old Style" w:hAnsi="Bookman Old Style" w:cs="Arial"/>
          <w:sz w:val="28"/>
          <w:szCs w:val="28"/>
          <w:lang w:val="el-GR"/>
        </w:rPr>
        <w:t>η έκδοση</w:t>
      </w:r>
      <w:r w:rsidR="0080327D">
        <w:rPr>
          <w:rFonts w:ascii="Bookman Old Style" w:hAnsi="Bookman Old Style" w:cs="Arial"/>
          <w:sz w:val="28"/>
          <w:szCs w:val="28"/>
          <w:lang w:val="el-GR"/>
        </w:rPr>
        <w:t>,</w:t>
      </w:r>
      <w:r>
        <w:rPr>
          <w:rFonts w:ascii="Bookman Old Style" w:hAnsi="Bookman Old Style" w:cs="Arial"/>
          <w:sz w:val="28"/>
          <w:szCs w:val="28"/>
          <w:lang w:val="el-GR"/>
        </w:rPr>
        <w:t xml:space="preserve"> κατά την ως άνω ημερομηνία</w:t>
      </w:r>
      <w:r w:rsidR="0080327D">
        <w:rPr>
          <w:rFonts w:ascii="Bookman Old Style" w:hAnsi="Bookman Old Style" w:cs="Arial"/>
          <w:sz w:val="28"/>
          <w:szCs w:val="28"/>
          <w:lang w:val="el-GR"/>
        </w:rPr>
        <w:t>,</w:t>
      </w:r>
      <w:r>
        <w:rPr>
          <w:rFonts w:ascii="Bookman Old Style" w:hAnsi="Bookman Old Style" w:cs="Arial"/>
          <w:sz w:val="28"/>
          <w:szCs w:val="28"/>
          <w:lang w:val="el-GR"/>
        </w:rPr>
        <w:t xml:space="preserve">  Διαιτητικής Απόφασης εναντίον των </w:t>
      </w:r>
      <w:proofErr w:type="spellStart"/>
      <w:r>
        <w:rPr>
          <w:rFonts w:ascii="Bookman Old Style" w:hAnsi="Bookman Old Style" w:cs="Arial"/>
          <w:sz w:val="28"/>
          <w:szCs w:val="28"/>
          <w:lang w:val="el-GR"/>
        </w:rPr>
        <w:t>Εφεσειόντων</w:t>
      </w:r>
      <w:proofErr w:type="spellEnd"/>
      <w:r>
        <w:rPr>
          <w:rFonts w:ascii="Bookman Old Style" w:hAnsi="Bookman Old Style" w:cs="Arial"/>
          <w:sz w:val="28"/>
          <w:szCs w:val="28"/>
          <w:lang w:val="el-GR"/>
        </w:rPr>
        <w:t xml:space="preserve">. </w:t>
      </w:r>
    </w:p>
    <w:p w14:paraId="32E68B0F" w14:textId="77777777" w:rsidR="004B2522" w:rsidRDefault="004B2522" w:rsidP="005E089C">
      <w:pPr>
        <w:spacing w:line="480" w:lineRule="auto"/>
        <w:ind w:right="-35"/>
        <w:jc w:val="both"/>
        <w:rPr>
          <w:rFonts w:ascii="Bookman Old Style" w:hAnsi="Bookman Old Style" w:cs="Arial"/>
          <w:sz w:val="28"/>
          <w:szCs w:val="28"/>
          <w:lang w:val="el-GR"/>
        </w:rPr>
      </w:pPr>
    </w:p>
    <w:p w14:paraId="27E4D52F" w14:textId="19E18AD9" w:rsidR="004B2522" w:rsidRDefault="004B2522" w:rsidP="005E08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Ακολούθησε με βάση το </w:t>
      </w:r>
      <w:r w:rsidRPr="00F84280">
        <w:rPr>
          <w:rFonts w:ascii="Bookman Old Style" w:hAnsi="Bookman Old Style" w:cs="Arial"/>
          <w:b/>
          <w:bCs/>
          <w:i/>
          <w:iCs/>
          <w:sz w:val="28"/>
          <w:szCs w:val="28"/>
          <w:lang w:val="el-GR"/>
        </w:rPr>
        <w:t xml:space="preserve">Άρθρο 52(4) του περί Συνεργατικών </w:t>
      </w:r>
      <w:r w:rsidR="004D74F5">
        <w:rPr>
          <w:rFonts w:ascii="Bookman Old Style" w:hAnsi="Bookman Old Style" w:cs="Arial"/>
          <w:b/>
          <w:bCs/>
          <w:i/>
          <w:iCs/>
          <w:sz w:val="28"/>
          <w:szCs w:val="28"/>
          <w:lang w:val="el-GR"/>
        </w:rPr>
        <w:t>Ε</w:t>
      </w:r>
      <w:r w:rsidR="004D74F5" w:rsidRPr="00F84280">
        <w:rPr>
          <w:rFonts w:ascii="Bookman Old Style" w:hAnsi="Bookman Old Style" w:cs="Arial"/>
          <w:b/>
          <w:bCs/>
          <w:i/>
          <w:iCs/>
          <w:sz w:val="28"/>
          <w:szCs w:val="28"/>
          <w:lang w:val="el-GR"/>
        </w:rPr>
        <w:t>ταιρειών</w:t>
      </w:r>
      <w:r w:rsidRPr="00F84280">
        <w:rPr>
          <w:rFonts w:ascii="Bookman Old Style" w:hAnsi="Bookman Old Style" w:cs="Arial"/>
          <w:b/>
          <w:bCs/>
          <w:i/>
          <w:iCs/>
          <w:sz w:val="28"/>
          <w:szCs w:val="28"/>
          <w:lang w:val="el-GR"/>
        </w:rPr>
        <w:t xml:space="preserve"> Νόμου, Ν.</w:t>
      </w:r>
      <w:r w:rsidR="0018111E">
        <w:rPr>
          <w:rFonts w:ascii="Bookman Old Style" w:hAnsi="Bookman Old Style" w:cs="Arial"/>
          <w:b/>
          <w:bCs/>
          <w:i/>
          <w:iCs/>
          <w:sz w:val="28"/>
          <w:szCs w:val="28"/>
          <w:lang w:val="el-GR"/>
        </w:rPr>
        <w:t xml:space="preserve"> </w:t>
      </w:r>
      <w:r w:rsidRPr="00F84280">
        <w:rPr>
          <w:rFonts w:ascii="Bookman Old Style" w:hAnsi="Bookman Old Style" w:cs="Arial"/>
          <w:b/>
          <w:bCs/>
          <w:i/>
          <w:iCs/>
          <w:sz w:val="28"/>
          <w:szCs w:val="28"/>
          <w:lang w:val="el-GR"/>
        </w:rPr>
        <w:t>22/85</w:t>
      </w:r>
      <w:r w:rsidR="0018111E">
        <w:rPr>
          <w:rFonts w:ascii="Bookman Old Style" w:hAnsi="Bookman Old Style" w:cs="Arial"/>
          <w:sz w:val="28"/>
          <w:szCs w:val="28"/>
          <w:lang w:val="el-GR"/>
        </w:rPr>
        <w:t xml:space="preserve"> </w:t>
      </w:r>
      <w:r>
        <w:rPr>
          <w:rFonts w:ascii="Bookman Old Style" w:hAnsi="Bookman Old Style" w:cs="Arial"/>
          <w:sz w:val="28"/>
          <w:szCs w:val="28"/>
          <w:lang w:val="el-GR"/>
        </w:rPr>
        <w:t>η καταχώρ</w:t>
      </w:r>
      <w:r w:rsidR="0018111E">
        <w:rPr>
          <w:rFonts w:ascii="Bookman Old Style" w:hAnsi="Bookman Old Style" w:cs="Arial"/>
          <w:sz w:val="28"/>
          <w:szCs w:val="28"/>
          <w:lang w:val="el-GR"/>
        </w:rPr>
        <w:t>ι</w:t>
      </w:r>
      <w:r>
        <w:rPr>
          <w:rFonts w:ascii="Bookman Old Style" w:hAnsi="Bookman Old Style" w:cs="Arial"/>
          <w:sz w:val="28"/>
          <w:szCs w:val="28"/>
          <w:lang w:val="el-GR"/>
        </w:rPr>
        <w:t xml:space="preserve">ση αίτησης υπό τη μορφή έφεσης εκ μέρους των </w:t>
      </w:r>
      <w:proofErr w:type="spellStart"/>
      <w:r>
        <w:rPr>
          <w:rFonts w:ascii="Bookman Old Style" w:hAnsi="Bookman Old Style" w:cs="Arial"/>
          <w:sz w:val="28"/>
          <w:szCs w:val="28"/>
          <w:lang w:val="el-GR"/>
        </w:rPr>
        <w:t>Εφεσειόντων</w:t>
      </w:r>
      <w:proofErr w:type="spellEnd"/>
      <w:r>
        <w:rPr>
          <w:rFonts w:ascii="Bookman Old Style" w:hAnsi="Bookman Old Style" w:cs="Arial"/>
          <w:sz w:val="28"/>
          <w:szCs w:val="28"/>
          <w:lang w:val="el-GR"/>
        </w:rPr>
        <w:t xml:space="preserve"> στο Επαρχιακό Δικαστήριο Πάφου για την έκδοση Διατάγματος Παραμερισμού και/ή ακύρωσης της Διαιτητικής Απόφασης, η οποία είχε εκδοθεί στις 19/11/2009. Προβλήθηκαν διάφοροι λόγοι στήριξης της εν λόγω έφεσης</w:t>
      </w:r>
      <w:r w:rsidR="0018111E">
        <w:rPr>
          <w:rFonts w:ascii="Bookman Old Style" w:hAnsi="Bookman Old Style" w:cs="Arial"/>
          <w:sz w:val="28"/>
          <w:szCs w:val="28"/>
          <w:lang w:val="el-GR"/>
        </w:rPr>
        <w:t>,</w:t>
      </w:r>
      <w:r>
        <w:rPr>
          <w:rFonts w:ascii="Bookman Old Style" w:hAnsi="Bookman Old Style" w:cs="Arial"/>
          <w:sz w:val="28"/>
          <w:szCs w:val="28"/>
          <w:lang w:val="el-GR"/>
        </w:rPr>
        <w:t xml:space="preserve"> μεταξύ των οποίων </w:t>
      </w:r>
      <w:r w:rsidR="00F84280">
        <w:rPr>
          <w:rFonts w:ascii="Bookman Old Style" w:hAnsi="Bookman Old Style" w:cs="Arial"/>
          <w:sz w:val="28"/>
          <w:szCs w:val="28"/>
          <w:lang w:val="el-GR"/>
        </w:rPr>
        <w:t xml:space="preserve">ότι η διαδικασία της διαιτησίας ήταν πρόωρη καθότι η συμφωνία δανείου δεν είχε τερματισθεί και ότι η διαδικασία για το διορισμό του </w:t>
      </w:r>
      <w:r w:rsidR="0018111E">
        <w:rPr>
          <w:rFonts w:ascii="Bookman Old Style" w:hAnsi="Bookman Old Style" w:cs="Arial"/>
          <w:sz w:val="28"/>
          <w:szCs w:val="28"/>
          <w:lang w:val="el-GR"/>
        </w:rPr>
        <w:t>Δ</w:t>
      </w:r>
      <w:r w:rsidR="00F84280">
        <w:rPr>
          <w:rFonts w:ascii="Bookman Old Style" w:hAnsi="Bookman Old Style" w:cs="Arial"/>
          <w:sz w:val="28"/>
          <w:szCs w:val="28"/>
          <w:lang w:val="el-GR"/>
        </w:rPr>
        <w:t>ιαιτητή δεν ήταν έγκυρη.</w:t>
      </w:r>
    </w:p>
    <w:p w14:paraId="6EBCADB0" w14:textId="77777777" w:rsidR="004B2522" w:rsidRDefault="004B2522" w:rsidP="005E089C">
      <w:pPr>
        <w:spacing w:line="480" w:lineRule="auto"/>
        <w:ind w:right="-35"/>
        <w:jc w:val="both"/>
        <w:rPr>
          <w:rFonts w:ascii="Bookman Old Style" w:hAnsi="Bookman Old Style" w:cs="Arial"/>
          <w:sz w:val="28"/>
          <w:szCs w:val="28"/>
          <w:lang w:val="el-GR"/>
        </w:rPr>
      </w:pPr>
    </w:p>
    <w:p w14:paraId="1EA2CCAD" w14:textId="27716C95" w:rsidR="004B2522" w:rsidRDefault="004B2522" w:rsidP="005E08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πρωτόδικο Δικαστήριο</w:t>
      </w:r>
      <w:r w:rsidR="009E74BB">
        <w:rPr>
          <w:rFonts w:ascii="Bookman Old Style" w:hAnsi="Bookman Old Style" w:cs="Arial"/>
          <w:sz w:val="28"/>
          <w:szCs w:val="28"/>
          <w:lang w:val="el-GR"/>
        </w:rPr>
        <w:t>,</w:t>
      </w:r>
      <w:r>
        <w:rPr>
          <w:rFonts w:ascii="Bookman Old Style" w:hAnsi="Bookman Old Style" w:cs="Arial"/>
          <w:sz w:val="28"/>
          <w:szCs w:val="28"/>
          <w:lang w:val="el-GR"/>
        </w:rPr>
        <w:t xml:space="preserve"> αφού εξέτασε την εν λόγω Αίτηση</w:t>
      </w:r>
      <w:r w:rsidR="009E74BB">
        <w:rPr>
          <w:rFonts w:ascii="Bookman Old Style" w:hAnsi="Bookman Old Style" w:cs="Arial"/>
          <w:sz w:val="28"/>
          <w:szCs w:val="28"/>
          <w:lang w:val="el-GR"/>
        </w:rPr>
        <w:t>,</w:t>
      </w:r>
      <w:r>
        <w:rPr>
          <w:rFonts w:ascii="Bookman Old Style" w:hAnsi="Bookman Old Style" w:cs="Arial"/>
          <w:sz w:val="28"/>
          <w:szCs w:val="28"/>
          <w:lang w:val="el-GR"/>
        </w:rPr>
        <w:t xml:space="preserve"> την απέρριψε.</w:t>
      </w:r>
      <w:r w:rsidR="009E74BB">
        <w:rPr>
          <w:rFonts w:ascii="Bookman Old Style" w:hAnsi="Bookman Old Style" w:cs="Arial"/>
          <w:sz w:val="28"/>
          <w:szCs w:val="28"/>
          <w:lang w:val="el-GR"/>
        </w:rPr>
        <w:t xml:space="preserve"> Ήταν η κρίση του ότι, με βάση και τη νομολογία, οι λόγοι που επικαλούνταν οι </w:t>
      </w:r>
      <w:proofErr w:type="spellStart"/>
      <w:r w:rsidR="009E74BB">
        <w:rPr>
          <w:rFonts w:ascii="Bookman Old Style" w:hAnsi="Bookman Old Style" w:cs="Arial"/>
          <w:sz w:val="28"/>
          <w:szCs w:val="28"/>
          <w:lang w:val="el-GR"/>
        </w:rPr>
        <w:t>Εφεσείοντες</w:t>
      </w:r>
      <w:proofErr w:type="spellEnd"/>
      <w:r w:rsidR="009E74BB">
        <w:rPr>
          <w:rFonts w:ascii="Bookman Old Style" w:hAnsi="Bookman Old Style" w:cs="Arial"/>
          <w:sz w:val="28"/>
          <w:szCs w:val="28"/>
          <w:lang w:val="el-GR"/>
        </w:rPr>
        <w:t xml:space="preserve"> για παραμερισμό της διαιτητικής απόφασης δεν μπορούσαν να εξεταστούν εντός του πλαισίου της ενώπιον του διαδικασίας</w:t>
      </w:r>
      <w:r w:rsidR="0018111E">
        <w:rPr>
          <w:rFonts w:ascii="Bookman Old Style" w:hAnsi="Bookman Old Style" w:cs="Arial"/>
          <w:sz w:val="28"/>
          <w:szCs w:val="28"/>
          <w:lang w:val="el-GR"/>
        </w:rPr>
        <w:t>,</w:t>
      </w:r>
      <w:r w:rsidR="009E74BB">
        <w:rPr>
          <w:rFonts w:ascii="Bookman Old Style" w:hAnsi="Bookman Old Style" w:cs="Arial"/>
          <w:sz w:val="28"/>
          <w:szCs w:val="28"/>
          <w:lang w:val="el-GR"/>
        </w:rPr>
        <w:t xml:space="preserve"> καθότι θα έπρεπε πρώτα να είχαν τεθεί προς εξέταση ενώπιον του </w:t>
      </w:r>
      <w:r w:rsidR="0018111E">
        <w:rPr>
          <w:rFonts w:ascii="Bookman Old Style" w:hAnsi="Bookman Old Style" w:cs="Arial"/>
          <w:sz w:val="28"/>
          <w:szCs w:val="28"/>
          <w:lang w:val="el-GR"/>
        </w:rPr>
        <w:t>Δ</w:t>
      </w:r>
      <w:r w:rsidR="009E74BB">
        <w:rPr>
          <w:rFonts w:ascii="Bookman Old Style" w:hAnsi="Bookman Old Style" w:cs="Arial"/>
          <w:sz w:val="28"/>
          <w:szCs w:val="28"/>
          <w:lang w:val="el-GR"/>
        </w:rPr>
        <w:t>ιαιτητή. Παρά δε την πιο πάνω κατάληξη του</w:t>
      </w:r>
      <w:r w:rsidR="005B394A">
        <w:rPr>
          <w:rFonts w:ascii="Bookman Old Style" w:hAnsi="Bookman Old Style" w:cs="Arial"/>
          <w:sz w:val="28"/>
          <w:szCs w:val="28"/>
          <w:lang w:val="el-GR"/>
        </w:rPr>
        <w:t xml:space="preserve"> και</w:t>
      </w:r>
      <w:r w:rsidR="005B394A" w:rsidRPr="005B394A">
        <w:rPr>
          <w:rFonts w:ascii="Bookman Old Style" w:hAnsi="Bookman Old Style" w:cs="Arial"/>
          <w:sz w:val="28"/>
          <w:szCs w:val="28"/>
          <w:lang w:val="el-GR"/>
        </w:rPr>
        <w:t xml:space="preserve"> </w:t>
      </w:r>
      <w:r w:rsidR="005B394A">
        <w:rPr>
          <w:rFonts w:ascii="Bookman Old Style" w:hAnsi="Bookman Old Style" w:cs="Arial"/>
          <w:sz w:val="28"/>
          <w:szCs w:val="28"/>
          <w:lang w:val="el-GR"/>
        </w:rPr>
        <w:t>για σκοπούς «</w:t>
      </w:r>
      <w:r w:rsidR="005B394A" w:rsidRPr="009E74BB">
        <w:rPr>
          <w:rFonts w:ascii="Bookman Old Style" w:hAnsi="Bookman Old Style" w:cs="Arial"/>
          <w:i/>
          <w:iCs/>
          <w:sz w:val="28"/>
          <w:szCs w:val="28"/>
          <w:lang w:val="el-GR"/>
        </w:rPr>
        <w:t>πληρέστερης αιτιολόγησης</w:t>
      </w:r>
      <w:r w:rsidR="005B394A">
        <w:rPr>
          <w:rFonts w:ascii="Bookman Old Style" w:hAnsi="Bookman Old Style" w:cs="Arial"/>
          <w:sz w:val="28"/>
          <w:szCs w:val="28"/>
          <w:lang w:val="el-GR"/>
        </w:rPr>
        <w:t>» της απόφασης του,</w:t>
      </w:r>
      <w:r w:rsidR="009E74BB">
        <w:rPr>
          <w:rFonts w:ascii="Bookman Old Style" w:hAnsi="Bookman Old Style" w:cs="Arial"/>
          <w:sz w:val="28"/>
          <w:szCs w:val="28"/>
          <w:lang w:val="el-GR"/>
        </w:rPr>
        <w:t xml:space="preserve"> το πρωτόδικο Δικαστήριο εξέτασε και κάποια ζητήματα που προβάλλονταν προς υποστήριξη της έφεσης.</w:t>
      </w:r>
      <w:r w:rsidR="005B394A">
        <w:rPr>
          <w:rFonts w:ascii="Bookman Old Style" w:hAnsi="Bookman Old Style" w:cs="Arial"/>
          <w:sz w:val="28"/>
          <w:szCs w:val="28"/>
          <w:lang w:val="el-GR"/>
        </w:rPr>
        <w:t xml:space="preserve"> Αναφορικά με το θέμα του διορισμού του </w:t>
      </w:r>
      <w:r w:rsidR="0018111E">
        <w:rPr>
          <w:rFonts w:ascii="Bookman Old Style" w:hAnsi="Bookman Old Style" w:cs="Arial"/>
          <w:sz w:val="28"/>
          <w:szCs w:val="28"/>
          <w:lang w:val="el-GR"/>
        </w:rPr>
        <w:t>Δ</w:t>
      </w:r>
      <w:r w:rsidR="005B394A">
        <w:rPr>
          <w:rFonts w:ascii="Bookman Old Style" w:hAnsi="Bookman Old Style" w:cs="Arial"/>
          <w:sz w:val="28"/>
          <w:szCs w:val="28"/>
          <w:lang w:val="el-GR"/>
        </w:rPr>
        <w:t xml:space="preserve">ιαιτητή, το πρωτόδικο Δικαστήριο, αφού επεσήμανε ότι ο </w:t>
      </w:r>
      <w:r w:rsidR="005B394A" w:rsidRPr="00124F6F">
        <w:rPr>
          <w:rFonts w:ascii="Bookman Old Style" w:hAnsi="Bookman Old Style" w:cs="Arial"/>
          <w:b/>
          <w:bCs/>
          <w:sz w:val="28"/>
          <w:szCs w:val="28"/>
          <w:lang w:val="el-GR"/>
        </w:rPr>
        <w:t>Κανονισμός 79</w:t>
      </w:r>
      <w:r w:rsidR="009E33C5">
        <w:rPr>
          <w:rFonts w:ascii="Bookman Old Style" w:hAnsi="Bookman Old Style" w:cs="Arial"/>
          <w:b/>
          <w:bCs/>
          <w:sz w:val="28"/>
          <w:szCs w:val="28"/>
          <w:lang w:val="el-GR"/>
        </w:rPr>
        <w:t xml:space="preserve"> </w:t>
      </w:r>
      <w:bookmarkStart w:id="0" w:name="_Hlk158833164"/>
      <w:r w:rsidR="009E33C5">
        <w:rPr>
          <w:rFonts w:ascii="Bookman Old Style" w:hAnsi="Bookman Old Style" w:cs="Arial"/>
          <w:b/>
          <w:bCs/>
          <w:sz w:val="28"/>
          <w:szCs w:val="28"/>
          <w:lang w:val="el-GR"/>
        </w:rPr>
        <w:t>των περί Συνεργατικών Εταιρειών Θεσμών</w:t>
      </w:r>
      <w:bookmarkEnd w:id="0"/>
      <w:r w:rsidR="005B394A">
        <w:rPr>
          <w:rFonts w:ascii="Bookman Old Style" w:hAnsi="Bookman Old Style" w:cs="Arial"/>
          <w:sz w:val="28"/>
          <w:szCs w:val="28"/>
          <w:lang w:val="el-GR"/>
        </w:rPr>
        <w:t xml:space="preserve"> είναι σαφής ως προς το γε</w:t>
      </w:r>
      <w:r w:rsidR="00124F6F">
        <w:rPr>
          <w:rFonts w:ascii="Bookman Old Style" w:hAnsi="Bookman Old Style" w:cs="Arial"/>
          <w:sz w:val="28"/>
          <w:szCs w:val="28"/>
          <w:lang w:val="el-GR"/>
        </w:rPr>
        <w:t>γ</w:t>
      </w:r>
      <w:r w:rsidR="005B394A">
        <w:rPr>
          <w:rFonts w:ascii="Bookman Old Style" w:hAnsi="Bookman Old Style" w:cs="Arial"/>
          <w:sz w:val="28"/>
          <w:szCs w:val="28"/>
          <w:lang w:val="el-GR"/>
        </w:rPr>
        <w:t xml:space="preserve">ονός ότι αυτός γίνεται από </w:t>
      </w:r>
      <w:r w:rsidR="00124F6F">
        <w:rPr>
          <w:rFonts w:ascii="Bookman Old Style" w:hAnsi="Bookman Old Style" w:cs="Arial"/>
          <w:sz w:val="28"/>
          <w:szCs w:val="28"/>
          <w:lang w:val="el-GR"/>
        </w:rPr>
        <w:t>τον Έφορο</w:t>
      </w:r>
      <w:r w:rsidR="005B394A">
        <w:rPr>
          <w:rFonts w:ascii="Bookman Old Style" w:hAnsi="Bookman Old Style" w:cs="Arial"/>
          <w:sz w:val="28"/>
          <w:szCs w:val="28"/>
          <w:lang w:val="el-GR"/>
        </w:rPr>
        <w:t>,</w:t>
      </w:r>
      <w:r w:rsidR="00124F6F">
        <w:rPr>
          <w:rFonts w:ascii="Bookman Old Style" w:hAnsi="Bookman Old Style" w:cs="Arial"/>
          <w:sz w:val="28"/>
          <w:szCs w:val="28"/>
          <w:lang w:val="el-GR"/>
        </w:rPr>
        <w:t xml:space="preserve"> σημείωσε, συγχρόνως, τη συμπερίληψη στη </w:t>
      </w:r>
      <w:r w:rsidR="00124F6F">
        <w:rPr>
          <w:rFonts w:ascii="Bookman Old Style" w:hAnsi="Bookman Old Style" w:cs="Arial"/>
          <w:sz w:val="28"/>
          <w:szCs w:val="28"/>
          <w:lang w:val="el-GR"/>
        </w:rPr>
        <w:lastRenderedPageBreak/>
        <w:t>συμφωνία μεταξύ των διαδίκων</w:t>
      </w:r>
      <w:r w:rsidR="009E33C5">
        <w:rPr>
          <w:rFonts w:ascii="Bookman Old Style" w:hAnsi="Bookman Old Style" w:cs="Arial"/>
          <w:sz w:val="28"/>
          <w:szCs w:val="28"/>
          <w:lang w:val="el-GR"/>
        </w:rPr>
        <w:t>,</w:t>
      </w:r>
      <w:r w:rsidR="00124F6F">
        <w:rPr>
          <w:rFonts w:ascii="Bookman Old Style" w:hAnsi="Bookman Old Style" w:cs="Arial"/>
          <w:sz w:val="28"/>
          <w:szCs w:val="28"/>
          <w:lang w:val="el-GR"/>
        </w:rPr>
        <w:t xml:space="preserve"> όρου </w:t>
      </w:r>
      <w:r w:rsidR="009E33C5">
        <w:rPr>
          <w:rFonts w:ascii="Bookman Old Style" w:hAnsi="Bookman Old Style" w:cs="Arial"/>
          <w:sz w:val="28"/>
          <w:szCs w:val="28"/>
          <w:lang w:val="el-GR"/>
        </w:rPr>
        <w:t>που προνοούσε</w:t>
      </w:r>
      <w:r w:rsidR="00124F6F">
        <w:rPr>
          <w:rFonts w:ascii="Bookman Old Style" w:hAnsi="Bookman Old Style" w:cs="Arial"/>
          <w:sz w:val="28"/>
          <w:szCs w:val="28"/>
          <w:lang w:val="el-GR"/>
        </w:rPr>
        <w:t xml:space="preserve"> για τη διαδικασία της διαιτησίας όπως διαλαμβάνεται στο σχετικό νόμο, ήτοι </w:t>
      </w:r>
      <w:r w:rsidR="00124F6F" w:rsidRPr="00124F6F">
        <w:rPr>
          <w:rFonts w:ascii="Bookman Old Style" w:hAnsi="Bookman Old Style" w:cs="Arial"/>
          <w:sz w:val="28"/>
          <w:szCs w:val="28"/>
          <w:lang w:val="el-GR"/>
        </w:rPr>
        <w:t xml:space="preserve">τον </w:t>
      </w:r>
      <w:r w:rsidR="00124F6F" w:rsidRPr="00E565B9">
        <w:rPr>
          <w:rFonts w:ascii="Bookman Old Style" w:hAnsi="Bookman Old Style" w:cs="Arial"/>
          <w:b/>
          <w:bCs/>
          <w:i/>
          <w:iCs/>
          <w:sz w:val="28"/>
          <w:szCs w:val="28"/>
          <w:lang w:val="el-GR"/>
        </w:rPr>
        <w:t xml:space="preserve">περί Συνεργατικών </w:t>
      </w:r>
      <w:r w:rsidR="0018111E" w:rsidRPr="00E565B9">
        <w:rPr>
          <w:rFonts w:ascii="Bookman Old Style" w:hAnsi="Bookman Old Style" w:cs="Arial"/>
          <w:b/>
          <w:bCs/>
          <w:i/>
          <w:iCs/>
          <w:sz w:val="28"/>
          <w:szCs w:val="28"/>
          <w:lang w:val="el-GR"/>
        </w:rPr>
        <w:t>Ε</w:t>
      </w:r>
      <w:r w:rsidR="00124F6F" w:rsidRPr="00E565B9">
        <w:rPr>
          <w:rFonts w:ascii="Bookman Old Style" w:hAnsi="Bookman Old Style" w:cs="Arial"/>
          <w:b/>
          <w:bCs/>
          <w:i/>
          <w:iCs/>
          <w:sz w:val="28"/>
          <w:szCs w:val="28"/>
          <w:lang w:val="el-GR"/>
        </w:rPr>
        <w:t>ταιρειών Νόμο</w:t>
      </w:r>
      <w:r w:rsidR="00124F6F">
        <w:rPr>
          <w:rFonts w:ascii="Bookman Old Style" w:hAnsi="Bookman Old Style" w:cs="Arial"/>
          <w:sz w:val="28"/>
          <w:szCs w:val="28"/>
          <w:lang w:val="el-GR"/>
        </w:rPr>
        <w:t>.</w:t>
      </w:r>
    </w:p>
    <w:p w14:paraId="629C4227" w14:textId="77777777" w:rsidR="00E252FA" w:rsidRPr="00124F6F" w:rsidRDefault="00E252FA" w:rsidP="005E089C">
      <w:pPr>
        <w:spacing w:line="480" w:lineRule="auto"/>
        <w:ind w:right="-35"/>
        <w:jc w:val="both"/>
        <w:rPr>
          <w:rFonts w:ascii="Bookman Old Style" w:hAnsi="Bookman Old Style" w:cs="Arial"/>
          <w:sz w:val="28"/>
          <w:szCs w:val="28"/>
          <w:lang w:val="el-GR"/>
        </w:rPr>
      </w:pPr>
    </w:p>
    <w:p w14:paraId="1E004E53" w14:textId="259FB532" w:rsidR="00972753" w:rsidRDefault="00972753" w:rsidP="005E08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πρωτόδικη Απόφαση προσβάλλεται ως εσφαλμένη μέσω </w:t>
      </w:r>
      <w:r w:rsidRPr="009E33C5">
        <w:rPr>
          <w:rFonts w:ascii="Bookman Old Style" w:hAnsi="Bookman Old Style" w:cs="Arial"/>
          <w:b/>
          <w:bCs/>
          <w:sz w:val="28"/>
          <w:szCs w:val="28"/>
          <w:lang w:val="el-GR"/>
        </w:rPr>
        <w:t>13</w:t>
      </w:r>
      <w:r w:rsidR="009E33C5" w:rsidRPr="0018111E">
        <w:rPr>
          <w:rFonts w:ascii="Bookman Old Style" w:hAnsi="Bookman Old Style" w:cs="Arial"/>
          <w:sz w:val="28"/>
          <w:szCs w:val="28"/>
          <w:lang w:val="el-GR"/>
        </w:rPr>
        <w:t>,</w:t>
      </w:r>
      <w:r>
        <w:rPr>
          <w:rFonts w:ascii="Bookman Old Style" w:hAnsi="Bookman Old Style" w:cs="Arial"/>
          <w:sz w:val="28"/>
          <w:szCs w:val="28"/>
          <w:lang w:val="el-GR"/>
        </w:rPr>
        <w:t xml:space="preserve"> συνολικά</w:t>
      </w:r>
      <w:r w:rsidR="009E33C5">
        <w:rPr>
          <w:rFonts w:ascii="Bookman Old Style" w:hAnsi="Bookman Old Style" w:cs="Arial"/>
          <w:sz w:val="28"/>
          <w:szCs w:val="28"/>
          <w:lang w:val="el-GR"/>
        </w:rPr>
        <w:t>,</w:t>
      </w:r>
      <w:r>
        <w:rPr>
          <w:rFonts w:ascii="Bookman Old Style" w:hAnsi="Bookman Old Style" w:cs="Arial"/>
          <w:sz w:val="28"/>
          <w:szCs w:val="28"/>
          <w:lang w:val="el-GR"/>
        </w:rPr>
        <w:t xml:space="preserve"> </w:t>
      </w:r>
      <w:r w:rsidRPr="009E33C5">
        <w:rPr>
          <w:rFonts w:ascii="Bookman Old Style" w:hAnsi="Bookman Old Style" w:cs="Arial"/>
          <w:b/>
          <w:bCs/>
          <w:sz w:val="28"/>
          <w:szCs w:val="28"/>
          <w:lang w:val="el-GR"/>
        </w:rPr>
        <w:t>Λόγων Έφεσης</w:t>
      </w:r>
      <w:r>
        <w:rPr>
          <w:rFonts w:ascii="Bookman Old Style" w:hAnsi="Bookman Old Style" w:cs="Arial"/>
          <w:sz w:val="28"/>
          <w:szCs w:val="28"/>
          <w:lang w:val="el-GR"/>
        </w:rPr>
        <w:t>.</w:t>
      </w:r>
    </w:p>
    <w:p w14:paraId="4E23B5A4" w14:textId="77777777" w:rsidR="00972753" w:rsidRDefault="00972753" w:rsidP="005E089C">
      <w:pPr>
        <w:spacing w:line="480" w:lineRule="auto"/>
        <w:ind w:right="-35"/>
        <w:jc w:val="both"/>
        <w:rPr>
          <w:rFonts w:ascii="Bookman Old Style" w:hAnsi="Bookman Old Style" w:cs="Arial"/>
          <w:sz w:val="28"/>
          <w:szCs w:val="28"/>
          <w:lang w:val="el-GR"/>
        </w:rPr>
      </w:pPr>
    </w:p>
    <w:p w14:paraId="46D878B1" w14:textId="22B2915F" w:rsidR="00972753" w:rsidRDefault="00472E4A" w:rsidP="005E08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τον </w:t>
      </w:r>
      <w:r>
        <w:rPr>
          <w:rFonts w:ascii="Bookman Old Style" w:hAnsi="Bookman Old Style" w:cs="Arial"/>
          <w:b/>
          <w:bCs/>
          <w:sz w:val="28"/>
          <w:szCs w:val="28"/>
          <w:lang w:val="el-GR"/>
        </w:rPr>
        <w:t>1</w:t>
      </w:r>
      <w:r w:rsidRPr="00472E4A">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 </w:t>
      </w:r>
      <w:r>
        <w:rPr>
          <w:rFonts w:ascii="Bookman Old Style" w:hAnsi="Bookman Old Style" w:cs="Arial"/>
          <w:sz w:val="28"/>
          <w:szCs w:val="28"/>
          <w:lang w:val="el-GR"/>
        </w:rPr>
        <w:t xml:space="preserve">προσβάλλεται ως λανθασμένη η διαπίστωση του πρωτόδικου Δικαστηρίου ότι δεν υπήρχε συγκεκριμένος λόγος έφεσης ως προς τη διαδικασία διορισμού του </w:t>
      </w:r>
      <w:r w:rsidR="0018111E">
        <w:rPr>
          <w:rFonts w:ascii="Bookman Old Style" w:hAnsi="Bookman Old Style" w:cs="Arial"/>
          <w:sz w:val="28"/>
          <w:szCs w:val="28"/>
          <w:lang w:val="el-GR"/>
        </w:rPr>
        <w:t>Δ</w:t>
      </w:r>
      <w:r>
        <w:rPr>
          <w:rFonts w:ascii="Bookman Old Style" w:hAnsi="Bookman Old Style" w:cs="Arial"/>
          <w:sz w:val="28"/>
          <w:szCs w:val="28"/>
          <w:lang w:val="el-GR"/>
        </w:rPr>
        <w:t>ιαιτητή.</w:t>
      </w:r>
      <w:r w:rsidR="00AF43E7">
        <w:rPr>
          <w:rFonts w:ascii="Bookman Old Style" w:hAnsi="Bookman Old Style" w:cs="Arial"/>
          <w:sz w:val="28"/>
          <w:szCs w:val="28"/>
          <w:lang w:val="el-GR"/>
        </w:rPr>
        <w:t xml:space="preserve"> Μέσω του </w:t>
      </w:r>
      <w:r w:rsidR="00AF43E7">
        <w:rPr>
          <w:rFonts w:ascii="Bookman Old Style" w:hAnsi="Bookman Old Style" w:cs="Arial"/>
          <w:b/>
          <w:bCs/>
          <w:sz w:val="28"/>
          <w:szCs w:val="28"/>
          <w:lang w:val="el-GR"/>
        </w:rPr>
        <w:t>2</w:t>
      </w:r>
      <w:r w:rsidR="00AF43E7" w:rsidRPr="00AF43E7">
        <w:rPr>
          <w:rFonts w:ascii="Bookman Old Style" w:hAnsi="Bookman Old Style" w:cs="Arial"/>
          <w:b/>
          <w:bCs/>
          <w:sz w:val="28"/>
          <w:szCs w:val="28"/>
          <w:vertAlign w:val="superscript"/>
          <w:lang w:val="el-GR"/>
        </w:rPr>
        <w:t>ου</w:t>
      </w:r>
      <w:r w:rsidR="00AF43E7">
        <w:rPr>
          <w:rFonts w:ascii="Bookman Old Style" w:hAnsi="Bookman Old Style" w:cs="Arial"/>
          <w:b/>
          <w:bCs/>
          <w:sz w:val="28"/>
          <w:szCs w:val="28"/>
          <w:lang w:val="el-GR"/>
        </w:rPr>
        <w:t xml:space="preserve"> </w:t>
      </w:r>
      <w:r w:rsidR="00AF43E7" w:rsidRPr="00AF43E7">
        <w:rPr>
          <w:rFonts w:ascii="Bookman Old Style" w:hAnsi="Bookman Old Style" w:cs="Arial"/>
          <w:sz w:val="28"/>
          <w:szCs w:val="28"/>
          <w:lang w:val="el-GR"/>
        </w:rPr>
        <w:t>και</w:t>
      </w:r>
      <w:r w:rsidR="00AF43E7">
        <w:rPr>
          <w:rFonts w:ascii="Bookman Old Style" w:hAnsi="Bookman Old Style" w:cs="Arial"/>
          <w:b/>
          <w:bCs/>
          <w:sz w:val="28"/>
          <w:szCs w:val="28"/>
          <w:lang w:val="el-GR"/>
        </w:rPr>
        <w:t xml:space="preserve"> 3</w:t>
      </w:r>
      <w:r w:rsidR="00AF43E7" w:rsidRPr="00AF43E7">
        <w:rPr>
          <w:rFonts w:ascii="Bookman Old Style" w:hAnsi="Bookman Old Style" w:cs="Arial"/>
          <w:b/>
          <w:bCs/>
          <w:sz w:val="28"/>
          <w:szCs w:val="28"/>
          <w:vertAlign w:val="superscript"/>
          <w:lang w:val="el-GR"/>
        </w:rPr>
        <w:t>ου</w:t>
      </w:r>
      <w:r w:rsidR="00AF43E7">
        <w:rPr>
          <w:rFonts w:ascii="Bookman Old Style" w:hAnsi="Bookman Old Style" w:cs="Arial"/>
          <w:b/>
          <w:bCs/>
          <w:sz w:val="28"/>
          <w:szCs w:val="28"/>
          <w:lang w:val="el-GR"/>
        </w:rPr>
        <w:t xml:space="preserve"> Λόγου Έφεσης</w:t>
      </w:r>
      <w:r w:rsidR="00AF43E7">
        <w:rPr>
          <w:rFonts w:ascii="Bookman Old Style" w:hAnsi="Bookman Old Style" w:cs="Arial"/>
          <w:sz w:val="28"/>
          <w:szCs w:val="28"/>
          <w:lang w:val="el-GR"/>
        </w:rPr>
        <w:t xml:space="preserve"> προσβάλλεται ως λανθασμένη η κατάληξη του πρωτόδικου Δικαστηρίου ότι ο τερματισμός της επίδικης Συμφωνίας δεν αποτελούσε προϋπόθεση για παραπομπή οποιασδήποτε διαφοράς σε διαιτησία, καθώς και ότι η πιο πάνω παράλειψη του </w:t>
      </w:r>
      <w:r w:rsidR="0018111E">
        <w:rPr>
          <w:rFonts w:ascii="Bookman Old Style" w:hAnsi="Bookman Old Style" w:cs="Arial"/>
          <w:sz w:val="28"/>
          <w:szCs w:val="28"/>
          <w:lang w:val="el-GR"/>
        </w:rPr>
        <w:t>Δ</w:t>
      </w:r>
      <w:r w:rsidR="00AF43E7">
        <w:rPr>
          <w:rFonts w:ascii="Bookman Old Style" w:hAnsi="Bookman Old Style" w:cs="Arial"/>
          <w:sz w:val="28"/>
          <w:szCs w:val="28"/>
          <w:lang w:val="el-GR"/>
        </w:rPr>
        <w:t xml:space="preserve">ιαιτητή δεν αποτελούσε νομικό σφάλμα. </w:t>
      </w:r>
      <w:r w:rsidR="0030039A">
        <w:rPr>
          <w:rFonts w:ascii="Bookman Old Style" w:hAnsi="Bookman Old Style" w:cs="Arial"/>
          <w:sz w:val="28"/>
          <w:szCs w:val="28"/>
          <w:lang w:val="el-GR"/>
        </w:rPr>
        <w:t xml:space="preserve">Με τον </w:t>
      </w:r>
      <w:r w:rsidR="0030039A">
        <w:rPr>
          <w:rFonts w:ascii="Bookman Old Style" w:hAnsi="Bookman Old Style" w:cs="Arial"/>
          <w:b/>
          <w:bCs/>
          <w:sz w:val="28"/>
          <w:szCs w:val="28"/>
          <w:lang w:val="el-GR"/>
        </w:rPr>
        <w:t>4</w:t>
      </w:r>
      <w:r w:rsidR="0030039A" w:rsidRPr="0030039A">
        <w:rPr>
          <w:rFonts w:ascii="Bookman Old Style" w:hAnsi="Bookman Old Style" w:cs="Arial"/>
          <w:b/>
          <w:bCs/>
          <w:sz w:val="28"/>
          <w:szCs w:val="28"/>
          <w:vertAlign w:val="superscript"/>
          <w:lang w:val="el-GR"/>
        </w:rPr>
        <w:t>ο</w:t>
      </w:r>
      <w:r w:rsidR="0030039A">
        <w:rPr>
          <w:rFonts w:ascii="Bookman Old Style" w:hAnsi="Bookman Old Style" w:cs="Arial"/>
          <w:b/>
          <w:bCs/>
          <w:sz w:val="28"/>
          <w:szCs w:val="28"/>
          <w:lang w:val="el-GR"/>
        </w:rPr>
        <w:t xml:space="preserve"> Λόγο Έφεσης</w:t>
      </w:r>
      <w:r w:rsidR="0030039A">
        <w:rPr>
          <w:rFonts w:ascii="Bookman Old Style" w:hAnsi="Bookman Old Style" w:cs="Arial"/>
          <w:sz w:val="28"/>
          <w:szCs w:val="28"/>
          <w:lang w:val="el-GR"/>
        </w:rPr>
        <w:t xml:space="preserve"> προβάλλεται ότι το πρωτόδικο Δικαστήριο εφαρμόζοντας λανθασμένα την ισχύουσα νομολογία αποφάσισε ότι η μη παρουσία των </w:t>
      </w:r>
      <w:proofErr w:type="spellStart"/>
      <w:r w:rsidR="0030039A">
        <w:rPr>
          <w:rFonts w:ascii="Bookman Old Style" w:hAnsi="Bookman Old Style" w:cs="Arial"/>
          <w:sz w:val="28"/>
          <w:szCs w:val="28"/>
          <w:lang w:val="el-GR"/>
        </w:rPr>
        <w:t>Εφεσειόντων</w:t>
      </w:r>
      <w:proofErr w:type="spellEnd"/>
      <w:r w:rsidR="0030039A">
        <w:rPr>
          <w:rFonts w:ascii="Bookman Old Style" w:hAnsi="Bookman Old Style" w:cs="Arial"/>
          <w:sz w:val="28"/>
          <w:szCs w:val="28"/>
          <w:lang w:val="el-GR"/>
        </w:rPr>
        <w:t xml:space="preserve"> στη διαδικασία διαιτησίας είχε ως συνέπεια να μην μπορούν να εγείρουν οποιοδήποτε παράπονο ενώπιον του Δικαστηρίου. Με τον </w:t>
      </w:r>
      <w:r w:rsidR="0030039A">
        <w:rPr>
          <w:rFonts w:ascii="Bookman Old Style" w:hAnsi="Bookman Old Style" w:cs="Arial"/>
          <w:b/>
          <w:bCs/>
          <w:sz w:val="28"/>
          <w:szCs w:val="28"/>
          <w:lang w:val="el-GR"/>
        </w:rPr>
        <w:t>5</w:t>
      </w:r>
      <w:r w:rsidR="0030039A" w:rsidRPr="0030039A">
        <w:rPr>
          <w:rFonts w:ascii="Bookman Old Style" w:hAnsi="Bookman Old Style" w:cs="Arial"/>
          <w:b/>
          <w:bCs/>
          <w:sz w:val="28"/>
          <w:szCs w:val="28"/>
          <w:vertAlign w:val="superscript"/>
          <w:lang w:val="el-GR"/>
        </w:rPr>
        <w:t>ο</w:t>
      </w:r>
      <w:r w:rsidR="0030039A">
        <w:rPr>
          <w:rFonts w:ascii="Bookman Old Style" w:hAnsi="Bookman Old Style" w:cs="Arial"/>
          <w:b/>
          <w:bCs/>
          <w:sz w:val="28"/>
          <w:szCs w:val="28"/>
          <w:lang w:val="el-GR"/>
        </w:rPr>
        <w:t xml:space="preserve"> Λόγο Έφεσης</w:t>
      </w:r>
      <w:r w:rsidR="0030039A">
        <w:rPr>
          <w:rFonts w:ascii="Bookman Old Style" w:hAnsi="Bookman Old Style" w:cs="Arial"/>
          <w:sz w:val="28"/>
          <w:szCs w:val="28"/>
          <w:lang w:val="el-GR"/>
        </w:rPr>
        <w:t xml:space="preserve"> προσβάλλεται ως λανθασμένη η κατάληξη του πρωτόδικου Δικαστηρίου ότι οι ισχυρισμοί των </w:t>
      </w:r>
      <w:proofErr w:type="spellStart"/>
      <w:r w:rsidR="0030039A">
        <w:rPr>
          <w:rFonts w:ascii="Bookman Old Style" w:hAnsi="Bookman Old Style" w:cs="Arial"/>
          <w:sz w:val="28"/>
          <w:szCs w:val="28"/>
          <w:lang w:val="el-GR"/>
        </w:rPr>
        <w:t>Εφεσειόντων</w:t>
      </w:r>
      <w:proofErr w:type="spellEnd"/>
      <w:r w:rsidR="0030039A">
        <w:rPr>
          <w:rFonts w:ascii="Bookman Old Style" w:hAnsi="Bookman Old Style" w:cs="Arial"/>
          <w:sz w:val="28"/>
          <w:szCs w:val="28"/>
          <w:lang w:val="el-GR"/>
        </w:rPr>
        <w:t xml:space="preserve"> αναφορικά με την εγκυρότητα διορισμού του </w:t>
      </w:r>
      <w:r w:rsidR="0018111E">
        <w:rPr>
          <w:rFonts w:ascii="Bookman Old Style" w:hAnsi="Bookman Old Style" w:cs="Arial"/>
          <w:sz w:val="28"/>
          <w:szCs w:val="28"/>
          <w:lang w:val="el-GR"/>
        </w:rPr>
        <w:t>Δ</w:t>
      </w:r>
      <w:r w:rsidR="0030039A">
        <w:rPr>
          <w:rFonts w:ascii="Bookman Old Style" w:hAnsi="Bookman Old Style" w:cs="Arial"/>
          <w:sz w:val="28"/>
          <w:szCs w:val="28"/>
          <w:lang w:val="el-GR"/>
        </w:rPr>
        <w:t xml:space="preserve">ιαιτητή θα έπρεπε να είχαν </w:t>
      </w:r>
      <w:r w:rsidR="0030039A">
        <w:rPr>
          <w:rFonts w:ascii="Bookman Old Style" w:hAnsi="Bookman Old Style" w:cs="Arial"/>
          <w:sz w:val="28"/>
          <w:szCs w:val="28"/>
          <w:lang w:val="el-GR"/>
        </w:rPr>
        <w:lastRenderedPageBreak/>
        <w:t>προβληθεί στη διαιτησία.</w:t>
      </w:r>
      <w:r w:rsidR="00AF43E7">
        <w:rPr>
          <w:rFonts w:ascii="Bookman Old Style" w:hAnsi="Bookman Old Style" w:cs="Arial"/>
          <w:sz w:val="28"/>
          <w:szCs w:val="28"/>
          <w:lang w:val="el-GR"/>
        </w:rPr>
        <w:t xml:space="preserve"> </w:t>
      </w:r>
      <w:r w:rsidR="0030039A">
        <w:rPr>
          <w:rFonts w:ascii="Bookman Old Style" w:hAnsi="Bookman Old Style" w:cs="Arial"/>
          <w:sz w:val="28"/>
          <w:szCs w:val="28"/>
          <w:lang w:val="el-GR"/>
        </w:rPr>
        <w:t xml:space="preserve">Μέσω του </w:t>
      </w:r>
      <w:r w:rsidR="0030039A">
        <w:rPr>
          <w:rFonts w:ascii="Bookman Old Style" w:hAnsi="Bookman Old Style" w:cs="Arial"/>
          <w:b/>
          <w:bCs/>
          <w:sz w:val="28"/>
          <w:szCs w:val="28"/>
          <w:lang w:val="el-GR"/>
        </w:rPr>
        <w:t>6</w:t>
      </w:r>
      <w:r w:rsidR="0030039A" w:rsidRPr="0030039A">
        <w:rPr>
          <w:rFonts w:ascii="Bookman Old Style" w:hAnsi="Bookman Old Style" w:cs="Arial"/>
          <w:b/>
          <w:bCs/>
          <w:sz w:val="28"/>
          <w:szCs w:val="28"/>
          <w:vertAlign w:val="superscript"/>
          <w:lang w:val="el-GR"/>
        </w:rPr>
        <w:t>ου</w:t>
      </w:r>
      <w:r w:rsidR="0030039A">
        <w:rPr>
          <w:rFonts w:ascii="Bookman Old Style" w:hAnsi="Bookman Old Style" w:cs="Arial"/>
          <w:b/>
          <w:bCs/>
          <w:sz w:val="28"/>
          <w:szCs w:val="28"/>
          <w:lang w:val="el-GR"/>
        </w:rPr>
        <w:t xml:space="preserve"> Λόγου Έφεσης </w:t>
      </w:r>
      <w:r w:rsidR="0030039A">
        <w:rPr>
          <w:rFonts w:ascii="Bookman Old Style" w:hAnsi="Bookman Old Style" w:cs="Arial"/>
          <w:sz w:val="28"/>
          <w:szCs w:val="28"/>
          <w:lang w:val="el-GR"/>
        </w:rPr>
        <w:t xml:space="preserve">προβάλλεται ότι εσφαλμένα το πρωτόδικο Δικαστήριο κατέληξε ότι ο τρόπος διεξαγωγής της διαδικασίας διαιτησίας και η συμπεριφορά του Διαιτητή δεν επηρέασαν τα δικαιώματα των </w:t>
      </w:r>
      <w:proofErr w:type="spellStart"/>
      <w:r w:rsidR="0030039A">
        <w:rPr>
          <w:rFonts w:ascii="Bookman Old Style" w:hAnsi="Bookman Old Style" w:cs="Arial"/>
          <w:sz w:val="28"/>
          <w:szCs w:val="28"/>
          <w:lang w:val="el-GR"/>
        </w:rPr>
        <w:t>Εφεσειόντων</w:t>
      </w:r>
      <w:proofErr w:type="spellEnd"/>
      <w:r w:rsidR="0030039A">
        <w:rPr>
          <w:rFonts w:ascii="Bookman Old Style" w:hAnsi="Bookman Old Style" w:cs="Arial"/>
          <w:sz w:val="28"/>
          <w:szCs w:val="28"/>
          <w:lang w:val="el-GR"/>
        </w:rPr>
        <w:t xml:space="preserve"> σε δίκαιη δίκη και τους κανόνες φυσικής δικαιοσύνης. Με τον </w:t>
      </w:r>
      <w:r w:rsidR="0030039A">
        <w:rPr>
          <w:rFonts w:ascii="Bookman Old Style" w:hAnsi="Bookman Old Style" w:cs="Arial"/>
          <w:b/>
          <w:bCs/>
          <w:sz w:val="28"/>
          <w:szCs w:val="28"/>
          <w:lang w:val="el-GR"/>
        </w:rPr>
        <w:t>7</w:t>
      </w:r>
      <w:r w:rsidR="0030039A" w:rsidRPr="0030039A">
        <w:rPr>
          <w:rFonts w:ascii="Bookman Old Style" w:hAnsi="Bookman Old Style" w:cs="Arial"/>
          <w:b/>
          <w:bCs/>
          <w:sz w:val="28"/>
          <w:szCs w:val="28"/>
          <w:vertAlign w:val="superscript"/>
          <w:lang w:val="el-GR"/>
        </w:rPr>
        <w:t>ο</w:t>
      </w:r>
      <w:r w:rsidR="0030039A" w:rsidRPr="00776E3C">
        <w:rPr>
          <w:rFonts w:ascii="Bookman Old Style" w:hAnsi="Bookman Old Style" w:cs="Arial"/>
          <w:sz w:val="28"/>
          <w:szCs w:val="28"/>
          <w:lang w:val="el-GR"/>
        </w:rPr>
        <w:t xml:space="preserve"> </w:t>
      </w:r>
      <w:r w:rsidR="00776E3C" w:rsidRPr="00776E3C">
        <w:rPr>
          <w:rFonts w:ascii="Bookman Old Style" w:hAnsi="Bookman Old Style" w:cs="Arial"/>
          <w:sz w:val="28"/>
          <w:szCs w:val="28"/>
          <w:lang w:val="el-GR"/>
        </w:rPr>
        <w:t>και</w:t>
      </w:r>
      <w:r w:rsidR="00776E3C">
        <w:rPr>
          <w:rFonts w:ascii="Bookman Old Style" w:hAnsi="Bookman Old Style" w:cs="Arial"/>
          <w:b/>
          <w:bCs/>
          <w:sz w:val="28"/>
          <w:szCs w:val="28"/>
          <w:lang w:val="el-GR"/>
        </w:rPr>
        <w:t xml:space="preserve"> 8</w:t>
      </w:r>
      <w:r w:rsidR="00776E3C" w:rsidRPr="00776E3C">
        <w:rPr>
          <w:rFonts w:ascii="Bookman Old Style" w:hAnsi="Bookman Old Style" w:cs="Arial"/>
          <w:b/>
          <w:bCs/>
          <w:sz w:val="28"/>
          <w:szCs w:val="28"/>
          <w:vertAlign w:val="superscript"/>
          <w:lang w:val="el-GR"/>
        </w:rPr>
        <w:t>ο</w:t>
      </w:r>
      <w:r w:rsidR="00776E3C">
        <w:rPr>
          <w:rFonts w:ascii="Bookman Old Style" w:hAnsi="Bookman Old Style" w:cs="Arial"/>
          <w:b/>
          <w:bCs/>
          <w:sz w:val="28"/>
          <w:szCs w:val="28"/>
          <w:lang w:val="el-GR"/>
        </w:rPr>
        <w:t xml:space="preserve"> </w:t>
      </w:r>
      <w:r w:rsidR="0030039A">
        <w:rPr>
          <w:rFonts w:ascii="Bookman Old Style" w:hAnsi="Bookman Old Style" w:cs="Arial"/>
          <w:b/>
          <w:bCs/>
          <w:sz w:val="28"/>
          <w:szCs w:val="28"/>
          <w:lang w:val="el-GR"/>
        </w:rPr>
        <w:t>Λόγο Έφεσης</w:t>
      </w:r>
      <w:r w:rsidR="0030039A">
        <w:rPr>
          <w:rFonts w:ascii="Bookman Old Style" w:hAnsi="Bookman Old Style" w:cs="Arial"/>
          <w:sz w:val="28"/>
          <w:szCs w:val="28"/>
          <w:lang w:val="el-GR"/>
        </w:rPr>
        <w:t xml:space="preserve"> προσβάλλεται ως λανθασμένη η κρίση του πρωτόδικου Δικαστηρίου ότι υπήρχε νόμιμη παραπομπή σε διαιτησία, καθώς και ότι νόμιμη παραπομπή σε διαιτησία δεν προϋποθέτει την έγκριση και των δύο μερών όσον αφορά το πρόσωπο του Διαιτητή. Με τον </w:t>
      </w:r>
      <w:r w:rsidR="005F3B1F">
        <w:rPr>
          <w:rFonts w:ascii="Bookman Old Style" w:hAnsi="Bookman Old Style" w:cs="Arial"/>
          <w:b/>
          <w:bCs/>
          <w:sz w:val="28"/>
          <w:szCs w:val="28"/>
          <w:lang w:val="el-GR"/>
        </w:rPr>
        <w:t>9</w:t>
      </w:r>
      <w:r w:rsidR="005F3B1F" w:rsidRPr="005F3B1F">
        <w:rPr>
          <w:rFonts w:ascii="Bookman Old Style" w:hAnsi="Bookman Old Style" w:cs="Arial"/>
          <w:b/>
          <w:bCs/>
          <w:sz w:val="28"/>
          <w:szCs w:val="28"/>
          <w:vertAlign w:val="superscript"/>
          <w:lang w:val="el-GR"/>
        </w:rPr>
        <w:t>ο</w:t>
      </w:r>
      <w:r w:rsidR="005F3B1F">
        <w:rPr>
          <w:rFonts w:ascii="Bookman Old Style" w:hAnsi="Bookman Old Style" w:cs="Arial"/>
          <w:b/>
          <w:bCs/>
          <w:sz w:val="28"/>
          <w:szCs w:val="28"/>
          <w:lang w:val="el-GR"/>
        </w:rPr>
        <w:t xml:space="preserve"> </w:t>
      </w:r>
      <w:r w:rsidR="0030039A">
        <w:rPr>
          <w:rFonts w:ascii="Bookman Old Style" w:hAnsi="Bookman Old Style" w:cs="Arial"/>
          <w:b/>
          <w:bCs/>
          <w:sz w:val="28"/>
          <w:szCs w:val="28"/>
          <w:lang w:val="el-GR"/>
        </w:rPr>
        <w:t>Λόγο Έφεσης</w:t>
      </w:r>
      <w:r w:rsidR="0030039A">
        <w:rPr>
          <w:rFonts w:ascii="Bookman Old Style" w:hAnsi="Bookman Old Style" w:cs="Arial"/>
          <w:sz w:val="28"/>
          <w:szCs w:val="28"/>
          <w:lang w:val="el-GR"/>
        </w:rPr>
        <w:t xml:space="preserve"> βάλλεται ως λανθασμένη η μη εξέταση των ισχυρισμών των </w:t>
      </w:r>
      <w:proofErr w:type="spellStart"/>
      <w:r w:rsidR="0030039A">
        <w:rPr>
          <w:rFonts w:ascii="Bookman Old Style" w:hAnsi="Bookman Old Style" w:cs="Arial"/>
          <w:sz w:val="28"/>
          <w:szCs w:val="28"/>
          <w:lang w:val="el-GR"/>
        </w:rPr>
        <w:t>Εφεσειόντων</w:t>
      </w:r>
      <w:proofErr w:type="spellEnd"/>
      <w:r w:rsidR="0030039A">
        <w:rPr>
          <w:rFonts w:ascii="Bookman Old Style" w:hAnsi="Bookman Old Style" w:cs="Arial"/>
          <w:sz w:val="28"/>
          <w:szCs w:val="28"/>
          <w:lang w:val="el-GR"/>
        </w:rPr>
        <w:t xml:space="preserve"> αναφορικά με τη σύνδεση του Διαιτητή με τους Εφεσίβλητους, ενώ με το </w:t>
      </w:r>
      <w:r w:rsidR="0030039A">
        <w:rPr>
          <w:rFonts w:ascii="Bookman Old Style" w:hAnsi="Bookman Old Style" w:cs="Arial"/>
          <w:b/>
          <w:bCs/>
          <w:sz w:val="28"/>
          <w:szCs w:val="28"/>
          <w:lang w:val="el-GR"/>
        </w:rPr>
        <w:t>10</w:t>
      </w:r>
      <w:r w:rsidR="0030039A" w:rsidRPr="0030039A">
        <w:rPr>
          <w:rFonts w:ascii="Bookman Old Style" w:hAnsi="Bookman Old Style" w:cs="Arial"/>
          <w:b/>
          <w:bCs/>
          <w:sz w:val="28"/>
          <w:szCs w:val="28"/>
          <w:vertAlign w:val="superscript"/>
          <w:lang w:val="el-GR"/>
        </w:rPr>
        <w:t>ο</w:t>
      </w:r>
      <w:r w:rsidR="0030039A">
        <w:rPr>
          <w:rFonts w:ascii="Bookman Old Style" w:hAnsi="Bookman Old Style" w:cs="Arial"/>
          <w:b/>
          <w:bCs/>
          <w:sz w:val="28"/>
          <w:szCs w:val="28"/>
          <w:lang w:val="el-GR"/>
        </w:rPr>
        <w:t xml:space="preserve"> Λόγο Έφεσης</w:t>
      </w:r>
      <w:r w:rsidR="0030039A">
        <w:rPr>
          <w:rFonts w:ascii="Bookman Old Style" w:hAnsi="Bookman Old Style" w:cs="Arial"/>
          <w:sz w:val="28"/>
          <w:szCs w:val="28"/>
          <w:lang w:val="el-GR"/>
        </w:rPr>
        <w:t xml:space="preserve"> τον ισχυρισμό τους αναφορικά με την απουσία Έκθεσης Απαίτησης και οποιουδήποτε </w:t>
      </w:r>
      <w:proofErr w:type="spellStart"/>
      <w:r w:rsidR="0030039A">
        <w:rPr>
          <w:rFonts w:ascii="Bookman Old Style" w:hAnsi="Bookman Old Style" w:cs="Arial"/>
          <w:sz w:val="28"/>
          <w:szCs w:val="28"/>
          <w:lang w:val="el-GR"/>
        </w:rPr>
        <w:t>δικογραφημένου</w:t>
      </w:r>
      <w:proofErr w:type="spellEnd"/>
      <w:r w:rsidR="0030039A">
        <w:rPr>
          <w:rFonts w:ascii="Bookman Old Style" w:hAnsi="Bookman Old Style" w:cs="Arial"/>
          <w:sz w:val="28"/>
          <w:szCs w:val="28"/>
          <w:lang w:val="el-GR"/>
        </w:rPr>
        <w:t xml:space="preserve"> ισχυρισμού. Με τον </w:t>
      </w:r>
      <w:r w:rsidR="0030039A">
        <w:rPr>
          <w:rFonts w:ascii="Bookman Old Style" w:hAnsi="Bookman Old Style" w:cs="Arial"/>
          <w:b/>
          <w:bCs/>
          <w:sz w:val="28"/>
          <w:szCs w:val="28"/>
          <w:lang w:val="el-GR"/>
        </w:rPr>
        <w:t>11</w:t>
      </w:r>
      <w:r w:rsidR="0030039A" w:rsidRPr="0030039A">
        <w:rPr>
          <w:rFonts w:ascii="Bookman Old Style" w:hAnsi="Bookman Old Style" w:cs="Arial"/>
          <w:b/>
          <w:bCs/>
          <w:sz w:val="28"/>
          <w:szCs w:val="28"/>
          <w:vertAlign w:val="superscript"/>
          <w:lang w:val="el-GR"/>
        </w:rPr>
        <w:t>ο</w:t>
      </w:r>
      <w:r w:rsidR="0030039A">
        <w:rPr>
          <w:rFonts w:ascii="Bookman Old Style" w:hAnsi="Bookman Old Style" w:cs="Arial"/>
          <w:b/>
          <w:bCs/>
          <w:sz w:val="28"/>
          <w:szCs w:val="28"/>
          <w:lang w:val="el-GR"/>
        </w:rPr>
        <w:t xml:space="preserve"> Λόγο Έφεσης</w:t>
      </w:r>
      <w:r w:rsidR="0030039A">
        <w:rPr>
          <w:rFonts w:ascii="Bookman Old Style" w:hAnsi="Bookman Old Style" w:cs="Arial"/>
          <w:sz w:val="28"/>
          <w:szCs w:val="28"/>
          <w:lang w:val="el-GR"/>
        </w:rPr>
        <w:t xml:space="preserve"> προβάλλεται ως λανθασμένη η κρίση του Δικαστηρίου ότι η πιο πάνω συμπεριφορά του </w:t>
      </w:r>
      <w:r w:rsidR="002D6415">
        <w:rPr>
          <w:rFonts w:ascii="Bookman Old Style" w:hAnsi="Bookman Old Style" w:cs="Arial"/>
          <w:sz w:val="28"/>
          <w:szCs w:val="28"/>
          <w:lang w:val="el-GR"/>
        </w:rPr>
        <w:t>Δ</w:t>
      </w:r>
      <w:r w:rsidR="0030039A">
        <w:rPr>
          <w:rFonts w:ascii="Bookman Old Style" w:hAnsi="Bookman Old Style" w:cs="Arial"/>
          <w:sz w:val="28"/>
          <w:szCs w:val="28"/>
          <w:lang w:val="el-GR"/>
        </w:rPr>
        <w:t xml:space="preserve">ιαιτητή δεν αποτελούσε κακό χειρισμό της υπόθεσης. </w:t>
      </w:r>
      <w:r w:rsidR="00BF4190">
        <w:rPr>
          <w:rFonts w:ascii="Bookman Old Style" w:hAnsi="Bookman Old Style" w:cs="Arial"/>
          <w:sz w:val="28"/>
          <w:szCs w:val="28"/>
          <w:lang w:val="el-GR"/>
        </w:rPr>
        <w:t xml:space="preserve">Με το </w:t>
      </w:r>
      <w:r w:rsidR="00BF4190">
        <w:rPr>
          <w:rFonts w:ascii="Bookman Old Style" w:hAnsi="Bookman Old Style" w:cs="Arial"/>
          <w:b/>
          <w:bCs/>
          <w:sz w:val="28"/>
          <w:szCs w:val="28"/>
          <w:lang w:val="el-GR"/>
        </w:rPr>
        <w:t>12</w:t>
      </w:r>
      <w:r w:rsidR="00BF4190" w:rsidRPr="00BF4190">
        <w:rPr>
          <w:rFonts w:ascii="Bookman Old Style" w:hAnsi="Bookman Old Style" w:cs="Arial"/>
          <w:b/>
          <w:bCs/>
          <w:sz w:val="28"/>
          <w:szCs w:val="28"/>
          <w:vertAlign w:val="superscript"/>
          <w:lang w:val="el-GR"/>
        </w:rPr>
        <w:t>ο</w:t>
      </w:r>
      <w:r w:rsidR="00BF4190">
        <w:rPr>
          <w:rFonts w:ascii="Bookman Old Style" w:hAnsi="Bookman Old Style" w:cs="Arial"/>
          <w:b/>
          <w:bCs/>
          <w:sz w:val="28"/>
          <w:szCs w:val="28"/>
          <w:lang w:val="el-GR"/>
        </w:rPr>
        <w:t xml:space="preserve"> Λόγο Έφεσης</w:t>
      </w:r>
      <w:r w:rsidR="00BF4190">
        <w:rPr>
          <w:rFonts w:ascii="Bookman Old Style" w:hAnsi="Bookman Old Style" w:cs="Arial"/>
          <w:sz w:val="28"/>
          <w:szCs w:val="28"/>
          <w:lang w:val="el-GR"/>
        </w:rPr>
        <w:t xml:space="preserve"> προβάλλεται ότι εσφαλμένα το πρωτόδικο Δικαστήριο δεν κατέληξε ότι η επίδοση της Διαιτητικής Απόφασης στους </w:t>
      </w:r>
      <w:proofErr w:type="spellStart"/>
      <w:r w:rsidR="00BF4190">
        <w:rPr>
          <w:rFonts w:ascii="Bookman Old Style" w:hAnsi="Bookman Old Style" w:cs="Arial"/>
          <w:sz w:val="28"/>
          <w:szCs w:val="28"/>
          <w:lang w:val="el-GR"/>
        </w:rPr>
        <w:t>Εφεσείοντες</w:t>
      </w:r>
      <w:proofErr w:type="spellEnd"/>
      <w:r w:rsidR="00BF4190">
        <w:rPr>
          <w:rFonts w:ascii="Bookman Old Style" w:hAnsi="Bookman Old Style" w:cs="Arial"/>
          <w:sz w:val="28"/>
          <w:szCs w:val="28"/>
          <w:lang w:val="el-GR"/>
        </w:rPr>
        <w:t xml:space="preserve"> 3½ χρόνια μετά την έκδοση της αποτελούσε κώλυμα για την εκτέλεσή </w:t>
      </w:r>
      <w:r w:rsidR="002644E7">
        <w:rPr>
          <w:rFonts w:ascii="Bookman Old Style" w:hAnsi="Bookman Old Style" w:cs="Arial"/>
          <w:sz w:val="28"/>
          <w:szCs w:val="28"/>
          <w:lang w:val="el-GR"/>
        </w:rPr>
        <w:t>της, ενώ</w:t>
      </w:r>
      <w:r w:rsidR="00BF4190">
        <w:rPr>
          <w:rFonts w:ascii="Bookman Old Style" w:hAnsi="Bookman Old Style" w:cs="Arial"/>
          <w:sz w:val="28"/>
          <w:szCs w:val="28"/>
          <w:lang w:val="el-GR"/>
        </w:rPr>
        <w:t xml:space="preserve"> με το </w:t>
      </w:r>
      <w:r w:rsidR="00BF4190">
        <w:rPr>
          <w:rFonts w:ascii="Bookman Old Style" w:hAnsi="Bookman Old Style" w:cs="Arial"/>
          <w:b/>
          <w:bCs/>
          <w:sz w:val="28"/>
          <w:szCs w:val="28"/>
          <w:lang w:val="el-GR"/>
        </w:rPr>
        <w:t>13</w:t>
      </w:r>
      <w:r w:rsidR="00BF4190" w:rsidRPr="00BF4190">
        <w:rPr>
          <w:rFonts w:ascii="Bookman Old Style" w:hAnsi="Bookman Old Style" w:cs="Arial"/>
          <w:b/>
          <w:bCs/>
          <w:sz w:val="28"/>
          <w:szCs w:val="28"/>
          <w:vertAlign w:val="superscript"/>
          <w:lang w:val="el-GR"/>
        </w:rPr>
        <w:t>ο</w:t>
      </w:r>
      <w:r w:rsidR="00BF4190">
        <w:rPr>
          <w:rFonts w:ascii="Bookman Old Style" w:hAnsi="Bookman Old Style" w:cs="Arial"/>
          <w:b/>
          <w:bCs/>
          <w:sz w:val="28"/>
          <w:szCs w:val="28"/>
          <w:lang w:val="el-GR"/>
        </w:rPr>
        <w:t xml:space="preserve"> Λόγο Έφεσης</w:t>
      </w:r>
      <w:r w:rsidR="00BF4190">
        <w:rPr>
          <w:rFonts w:ascii="Bookman Old Style" w:hAnsi="Bookman Old Style" w:cs="Arial"/>
          <w:sz w:val="28"/>
          <w:szCs w:val="28"/>
          <w:lang w:val="el-GR"/>
        </w:rPr>
        <w:t xml:space="preserve"> βάλλεται ως εσφαλμένη η απόρριψη της Αίτησης των </w:t>
      </w:r>
      <w:proofErr w:type="spellStart"/>
      <w:r w:rsidR="00BF4190">
        <w:rPr>
          <w:rFonts w:ascii="Bookman Old Style" w:hAnsi="Bookman Old Style" w:cs="Arial"/>
          <w:sz w:val="28"/>
          <w:szCs w:val="28"/>
          <w:lang w:val="el-GR"/>
        </w:rPr>
        <w:t>Εφεσειόντων</w:t>
      </w:r>
      <w:proofErr w:type="spellEnd"/>
      <w:r w:rsidR="00BF4190">
        <w:rPr>
          <w:rFonts w:ascii="Bookman Old Style" w:hAnsi="Bookman Old Style" w:cs="Arial"/>
          <w:sz w:val="28"/>
          <w:szCs w:val="28"/>
          <w:lang w:val="el-GR"/>
        </w:rPr>
        <w:t>.</w:t>
      </w:r>
    </w:p>
    <w:p w14:paraId="3943D17B" w14:textId="77777777" w:rsidR="00E549B0" w:rsidRDefault="00E549B0" w:rsidP="005E089C">
      <w:pPr>
        <w:spacing w:line="480" w:lineRule="auto"/>
        <w:ind w:right="-35"/>
        <w:jc w:val="both"/>
        <w:rPr>
          <w:rFonts w:ascii="Bookman Old Style" w:hAnsi="Bookman Old Style" w:cs="Arial"/>
          <w:sz w:val="28"/>
          <w:szCs w:val="28"/>
          <w:lang w:val="el-GR"/>
        </w:rPr>
      </w:pPr>
    </w:p>
    <w:p w14:paraId="34235E04" w14:textId="6B28BC96" w:rsidR="00354A43" w:rsidRDefault="009D35E2" w:rsidP="005E089C">
      <w:pPr>
        <w:spacing w:line="480" w:lineRule="auto"/>
        <w:ind w:right="-35"/>
        <w:jc w:val="both"/>
        <w:rPr>
          <w:rFonts w:ascii="Bookman Old Style" w:hAnsi="Bookman Old Style" w:cs="Arial"/>
          <w:sz w:val="28"/>
          <w:szCs w:val="28"/>
          <w:lang w:val="el-GR"/>
        </w:rPr>
      </w:pPr>
      <w:r w:rsidRPr="009D35E2">
        <w:rPr>
          <w:rFonts w:ascii="Bookman Old Style" w:hAnsi="Bookman Old Style" w:cs="Arial"/>
          <w:sz w:val="28"/>
          <w:szCs w:val="28"/>
          <w:lang w:val="el-GR"/>
        </w:rPr>
        <w:lastRenderedPageBreak/>
        <w:t xml:space="preserve">Ενόψει του ότι κάποιοι από </w:t>
      </w:r>
      <w:r w:rsidR="002644E7">
        <w:rPr>
          <w:rFonts w:ascii="Bookman Old Style" w:hAnsi="Bookman Old Style" w:cs="Arial"/>
          <w:sz w:val="28"/>
          <w:szCs w:val="28"/>
          <w:lang w:val="el-GR"/>
        </w:rPr>
        <w:t>τους ως άνω</w:t>
      </w:r>
      <w:r w:rsidRPr="009D35E2">
        <w:rPr>
          <w:rFonts w:ascii="Bookman Old Style" w:hAnsi="Bookman Old Style" w:cs="Arial"/>
          <w:sz w:val="28"/>
          <w:szCs w:val="28"/>
          <w:lang w:val="el-GR"/>
        </w:rPr>
        <w:t xml:space="preserve"> Λόγους είναι συναφείς με άλλους, η αναφορά που ακολουθεί θα γίνει έχοντας υπόψη αυτό το στοιχείο.</w:t>
      </w:r>
      <w:r>
        <w:rPr>
          <w:rFonts w:ascii="Bookman Old Style" w:hAnsi="Bookman Old Style" w:cs="Arial"/>
          <w:sz w:val="28"/>
          <w:szCs w:val="28"/>
          <w:lang w:val="el-GR"/>
        </w:rPr>
        <w:t xml:space="preserve"> </w:t>
      </w:r>
    </w:p>
    <w:p w14:paraId="1BBEE95A" w14:textId="77777777" w:rsidR="00354A43" w:rsidRDefault="00354A43" w:rsidP="005E089C">
      <w:pPr>
        <w:spacing w:line="480" w:lineRule="auto"/>
        <w:ind w:right="-35"/>
        <w:jc w:val="both"/>
        <w:rPr>
          <w:rFonts w:ascii="Bookman Old Style" w:hAnsi="Bookman Old Style" w:cs="Arial"/>
          <w:sz w:val="28"/>
          <w:szCs w:val="28"/>
          <w:lang w:val="el-GR"/>
        </w:rPr>
      </w:pPr>
    </w:p>
    <w:p w14:paraId="23F963C5" w14:textId="03FED380" w:rsidR="009D35E2" w:rsidRDefault="009D35E2" w:rsidP="005E08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 </w:t>
      </w:r>
      <w:r w:rsidRPr="00D26414">
        <w:rPr>
          <w:rFonts w:ascii="Bookman Old Style" w:hAnsi="Bookman Old Style" w:cs="Arial"/>
          <w:b/>
          <w:bCs/>
          <w:sz w:val="28"/>
          <w:szCs w:val="28"/>
          <w:lang w:val="el-GR"/>
        </w:rPr>
        <w:t>1</w:t>
      </w:r>
      <w:r w:rsidRPr="00D26414">
        <w:rPr>
          <w:rFonts w:ascii="Bookman Old Style" w:hAnsi="Bookman Old Style" w:cs="Arial"/>
          <w:b/>
          <w:bCs/>
          <w:sz w:val="28"/>
          <w:szCs w:val="28"/>
          <w:vertAlign w:val="superscript"/>
          <w:lang w:val="el-GR"/>
        </w:rPr>
        <w:t>ος</w:t>
      </w:r>
      <w:r w:rsidR="002D6415" w:rsidRPr="002D6415">
        <w:rPr>
          <w:rFonts w:ascii="Bookman Old Style" w:hAnsi="Bookman Old Style" w:cs="Arial"/>
          <w:sz w:val="28"/>
          <w:szCs w:val="28"/>
          <w:lang w:val="el-GR"/>
        </w:rPr>
        <w:t>,</w:t>
      </w:r>
      <w:r w:rsidR="002D6415">
        <w:rPr>
          <w:rFonts w:ascii="Bookman Old Style" w:hAnsi="Bookman Old Style" w:cs="Arial"/>
          <w:sz w:val="28"/>
          <w:szCs w:val="28"/>
          <w:lang w:val="el-GR"/>
        </w:rPr>
        <w:t xml:space="preserve"> </w:t>
      </w:r>
      <w:r w:rsidRPr="00D26414">
        <w:rPr>
          <w:rFonts w:ascii="Bookman Old Style" w:hAnsi="Bookman Old Style" w:cs="Arial"/>
          <w:b/>
          <w:bCs/>
          <w:sz w:val="28"/>
          <w:szCs w:val="28"/>
          <w:lang w:val="el-GR"/>
        </w:rPr>
        <w:t>7</w:t>
      </w:r>
      <w:r w:rsidR="00D26414" w:rsidRPr="00D26414">
        <w:rPr>
          <w:rFonts w:ascii="Bookman Old Style" w:hAnsi="Bookman Old Style" w:cs="Arial"/>
          <w:b/>
          <w:bCs/>
          <w:sz w:val="28"/>
          <w:szCs w:val="28"/>
          <w:vertAlign w:val="superscript"/>
          <w:lang w:val="el-GR"/>
        </w:rPr>
        <w:t>ος</w:t>
      </w:r>
      <w:r w:rsidR="00D26414" w:rsidRPr="00D26414">
        <w:rPr>
          <w:rFonts w:ascii="Bookman Old Style" w:hAnsi="Bookman Old Style" w:cs="Arial"/>
          <w:b/>
          <w:bCs/>
          <w:sz w:val="28"/>
          <w:szCs w:val="28"/>
          <w:lang w:val="el-GR"/>
        </w:rPr>
        <w:t xml:space="preserve"> </w:t>
      </w:r>
      <w:r w:rsidR="00596FB2">
        <w:rPr>
          <w:rFonts w:ascii="Bookman Old Style" w:hAnsi="Bookman Old Style" w:cs="Arial"/>
          <w:sz w:val="28"/>
          <w:szCs w:val="28"/>
          <w:lang w:val="el-GR"/>
        </w:rPr>
        <w:t xml:space="preserve">και </w:t>
      </w:r>
      <w:r w:rsidR="00596FB2" w:rsidRPr="00596FB2">
        <w:rPr>
          <w:rFonts w:ascii="Bookman Old Style" w:hAnsi="Bookman Old Style" w:cs="Arial"/>
          <w:b/>
          <w:bCs/>
          <w:sz w:val="28"/>
          <w:szCs w:val="28"/>
          <w:lang w:val="el-GR"/>
        </w:rPr>
        <w:t>8</w:t>
      </w:r>
      <w:r w:rsidR="00596FB2" w:rsidRPr="00596FB2">
        <w:rPr>
          <w:rFonts w:ascii="Bookman Old Style" w:hAnsi="Bookman Old Style" w:cs="Arial"/>
          <w:b/>
          <w:bCs/>
          <w:sz w:val="28"/>
          <w:szCs w:val="28"/>
          <w:vertAlign w:val="superscript"/>
          <w:lang w:val="el-GR"/>
        </w:rPr>
        <w:t>ος</w:t>
      </w:r>
      <w:r w:rsidR="00596FB2" w:rsidRPr="00596FB2">
        <w:rPr>
          <w:rFonts w:ascii="Bookman Old Style" w:hAnsi="Bookman Old Style" w:cs="Arial"/>
          <w:b/>
          <w:bCs/>
          <w:sz w:val="28"/>
          <w:szCs w:val="28"/>
          <w:lang w:val="el-GR"/>
        </w:rPr>
        <w:t xml:space="preserve"> Λόγος Έφεσης</w:t>
      </w:r>
      <w:r w:rsidR="00596FB2">
        <w:rPr>
          <w:rFonts w:ascii="Bookman Old Style" w:hAnsi="Bookman Old Style" w:cs="Arial"/>
          <w:sz w:val="28"/>
          <w:szCs w:val="28"/>
          <w:lang w:val="el-GR"/>
        </w:rPr>
        <w:t xml:space="preserve"> </w:t>
      </w:r>
      <w:r w:rsidR="00D26414">
        <w:rPr>
          <w:rFonts w:ascii="Bookman Old Style" w:hAnsi="Bookman Old Style" w:cs="Arial"/>
          <w:sz w:val="28"/>
          <w:szCs w:val="28"/>
          <w:lang w:val="el-GR"/>
        </w:rPr>
        <w:t>θα εξετασθούν μαζί.</w:t>
      </w:r>
    </w:p>
    <w:p w14:paraId="43E63E43" w14:textId="77777777" w:rsidR="00E252FA" w:rsidRDefault="00E252FA" w:rsidP="005E089C">
      <w:pPr>
        <w:spacing w:line="480" w:lineRule="auto"/>
        <w:ind w:right="-35"/>
        <w:jc w:val="both"/>
        <w:rPr>
          <w:rFonts w:ascii="Bookman Old Style" w:hAnsi="Bookman Old Style" w:cs="Arial"/>
          <w:sz w:val="28"/>
          <w:szCs w:val="28"/>
          <w:lang w:val="el-GR"/>
        </w:rPr>
      </w:pPr>
    </w:p>
    <w:p w14:paraId="0DA96AA9" w14:textId="4193AC6F" w:rsidR="00E549B0" w:rsidRDefault="00E031F2" w:rsidP="005E08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Σε ό,τι αφορά </w:t>
      </w:r>
      <w:r w:rsidR="00E549B0">
        <w:rPr>
          <w:rFonts w:ascii="Bookman Old Style" w:hAnsi="Bookman Old Style" w:cs="Arial"/>
          <w:sz w:val="28"/>
          <w:szCs w:val="28"/>
          <w:lang w:val="el-GR"/>
        </w:rPr>
        <w:t xml:space="preserve">τον </w:t>
      </w:r>
      <w:r w:rsidR="00E549B0" w:rsidRPr="00E549B0">
        <w:rPr>
          <w:rFonts w:ascii="Bookman Old Style" w:hAnsi="Bookman Old Style" w:cs="Arial"/>
          <w:b/>
          <w:bCs/>
          <w:sz w:val="28"/>
          <w:szCs w:val="28"/>
          <w:lang w:val="el-GR"/>
        </w:rPr>
        <w:t>1</w:t>
      </w:r>
      <w:r w:rsidR="00E549B0" w:rsidRPr="00E549B0">
        <w:rPr>
          <w:rFonts w:ascii="Bookman Old Style" w:hAnsi="Bookman Old Style" w:cs="Arial"/>
          <w:b/>
          <w:bCs/>
          <w:sz w:val="28"/>
          <w:szCs w:val="28"/>
          <w:vertAlign w:val="superscript"/>
          <w:lang w:val="el-GR"/>
        </w:rPr>
        <w:t>ο</w:t>
      </w:r>
      <w:r w:rsidR="00E549B0" w:rsidRPr="00E549B0">
        <w:rPr>
          <w:rFonts w:ascii="Bookman Old Style" w:hAnsi="Bookman Old Style" w:cs="Arial"/>
          <w:b/>
          <w:bCs/>
          <w:sz w:val="28"/>
          <w:szCs w:val="28"/>
          <w:lang w:val="el-GR"/>
        </w:rPr>
        <w:t xml:space="preserve"> Λόγο Έφεσης</w:t>
      </w:r>
      <w:r w:rsidR="00596FB2">
        <w:rPr>
          <w:rFonts w:ascii="Bookman Old Style" w:hAnsi="Bookman Old Style" w:cs="Arial"/>
          <w:sz w:val="28"/>
          <w:szCs w:val="28"/>
          <w:lang w:val="el-GR"/>
        </w:rPr>
        <w:t>,</w:t>
      </w:r>
      <w:r w:rsidR="00E549B0">
        <w:rPr>
          <w:rFonts w:ascii="Bookman Old Style" w:hAnsi="Bookman Old Style" w:cs="Arial"/>
          <w:sz w:val="28"/>
          <w:szCs w:val="28"/>
          <w:lang w:val="el-GR"/>
        </w:rPr>
        <w:t xml:space="preserve"> </w:t>
      </w:r>
      <w:r>
        <w:rPr>
          <w:rFonts w:ascii="Bookman Old Style" w:hAnsi="Bookman Old Style" w:cs="Arial"/>
          <w:sz w:val="28"/>
          <w:szCs w:val="28"/>
          <w:lang w:val="el-GR"/>
        </w:rPr>
        <w:t xml:space="preserve">δεδομένης της προβολής </w:t>
      </w:r>
      <w:r w:rsidR="00186C8D">
        <w:rPr>
          <w:rFonts w:ascii="Bookman Old Style" w:hAnsi="Bookman Old Style" w:cs="Arial"/>
          <w:sz w:val="28"/>
          <w:szCs w:val="28"/>
          <w:lang w:val="el-GR"/>
        </w:rPr>
        <w:t xml:space="preserve">από τους </w:t>
      </w:r>
      <w:proofErr w:type="spellStart"/>
      <w:r w:rsidR="00186C8D">
        <w:rPr>
          <w:rFonts w:ascii="Bookman Old Style" w:hAnsi="Bookman Old Style" w:cs="Arial"/>
          <w:sz w:val="28"/>
          <w:szCs w:val="28"/>
          <w:lang w:val="el-GR"/>
        </w:rPr>
        <w:t>Εφεσείοντες</w:t>
      </w:r>
      <w:proofErr w:type="spellEnd"/>
      <w:r w:rsidR="00186C8D">
        <w:rPr>
          <w:rFonts w:ascii="Bookman Old Style" w:hAnsi="Bookman Old Style" w:cs="Arial"/>
          <w:sz w:val="28"/>
          <w:szCs w:val="28"/>
          <w:lang w:val="el-GR"/>
        </w:rPr>
        <w:t xml:space="preserve"> του ισχυρισμού </w:t>
      </w:r>
      <w:r>
        <w:rPr>
          <w:rFonts w:ascii="Bookman Old Style" w:hAnsi="Bookman Old Style" w:cs="Arial"/>
          <w:sz w:val="28"/>
          <w:szCs w:val="28"/>
          <w:lang w:val="el-GR"/>
        </w:rPr>
        <w:t xml:space="preserve">ότι η διαιτησία είχε διεξαχθεί παράτυπα και ότι </w:t>
      </w:r>
      <w:r w:rsidR="00596FB2">
        <w:rPr>
          <w:rFonts w:ascii="Bookman Old Style" w:hAnsi="Bookman Old Style" w:cs="Arial"/>
          <w:sz w:val="28"/>
          <w:szCs w:val="28"/>
          <w:lang w:val="el-GR"/>
        </w:rPr>
        <w:t>ήταν</w:t>
      </w:r>
      <w:r>
        <w:rPr>
          <w:rFonts w:ascii="Bookman Old Style" w:hAnsi="Bookman Old Style" w:cs="Arial"/>
          <w:sz w:val="28"/>
          <w:szCs w:val="28"/>
          <w:lang w:val="el-GR"/>
        </w:rPr>
        <w:t xml:space="preserve"> άκυρη και/ή παράτυπη</w:t>
      </w:r>
      <w:r w:rsidR="00186C8D">
        <w:rPr>
          <w:rFonts w:ascii="Bookman Old Style" w:hAnsi="Bookman Old Style" w:cs="Arial"/>
          <w:sz w:val="28"/>
          <w:szCs w:val="28"/>
          <w:lang w:val="el-GR"/>
        </w:rPr>
        <w:t xml:space="preserve"> και την εξειδίκευση του</w:t>
      </w:r>
      <w:r w:rsidR="00596FB2">
        <w:rPr>
          <w:rFonts w:ascii="Bookman Old Style" w:hAnsi="Bookman Old Style" w:cs="Arial"/>
          <w:sz w:val="28"/>
          <w:szCs w:val="28"/>
          <w:lang w:val="el-GR"/>
        </w:rPr>
        <w:t>,</w:t>
      </w:r>
      <w:r w:rsidR="00186C8D">
        <w:rPr>
          <w:rFonts w:ascii="Bookman Old Style" w:hAnsi="Bookman Old Style" w:cs="Arial"/>
          <w:sz w:val="28"/>
          <w:szCs w:val="28"/>
          <w:lang w:val="el-GR"/>
        </w:rPr>
        <w:t xml:space="preserve"> </w:t>
      </w:r>
      <w:r w:rsidR="002644E7">
        <w:rPr>
          <w:rFonts w:ascii="Bookman Old Style" w:hAnsi="Bookman Old Style" w:cs="Arial"/>
          <w:sz w:val="28"/>
          <w:szCs w:val="28"/>
          <w:lang w:val="el-GR"/>
        </w:rPr>
        <w:t>στη συνέχεια,</w:t>
      </w:r>
      <w:r w:rsidR="00186C8D">
        <w:rPr>
          <w:rFonts w:ascii="Bookman Old Style" w:hAnsi="Bookman Old Style" w:cs="Arial"/>
          <w:sz w:val="28"/>
          <w:szCs w:val="28"/>
          <w:lang w:val="el-GR"/>
        </w:rPr>
        <w:t xml:space="preserve"> στην ένορκη δήλωση που υποστήριζε την </w:t>
      </w:r>
      <w:r w:rsidR="002D6415">
        <w:rPr>
          <w:rFonts w:ascii="Bookman Old Style" w:hAnsi="Bookman Old Style" w:cs="Arial"/>
          <w:sz w:val="28"/>
          <w:szCs w:val="28"/>
          <w:lang w:val="el-GR"/>
        </w:rPr>
        <w:t>Α</w:t>
      </w:r>
      <w:r w:rsidR="00186C8D">
        <w:rPr>
          <w:rFonts w:ascii="Bookman Old Style" w:hAnsi="Bookman Old Style" w:cs="Arial"/>
          <w:sz w:val="28"/>
          <w:szCs w:val="28"/>
          <w:lang w:val="el-GR"/>
        </w:rPr>
        <w:t xml:space="preserve">ίτηση τους, </w:t>
      </w:r>
      <w:r w:rsidR="00596FB2">
        <w:rPr>
          <w:rFonts w:ascii="Bookman Old Style" w:hAnsi="Bookman Old Style" w:cs="Arial"/>
          <w:sz w:val="28"/>
          <w:szCs w:val="28"/>
          <w:lang w:val="el-GR"/>
        </w:rPr>
        <w:t xml:space="preserve">το ζήτημα της εγκυρότητας της διαδικασίας διορισμού του </w:t>
      </w:r>
      <w:r w:rsidR="002D6415">
        <w:rPr>
          <w:rFonts w:ascii="Bookman Old Style" w:hAnsi="Bookman Old Style" w:cs="Arial"/>
          <w:sz w:val="28"/>
          <w:szCs w:val="28"/>
          <w:lang w:val="el-GR"/>
        </w:rPr>
        <w:t>Δ</w:t>
      </w:r>
      <w:r w:rsidR="00596FB2">
        <w:rPr>
          <w:rFonts w:ascii="Bookman Old Style" w:hAnsi="Bookman Old Style" w:cs="Arial"/>
          <w:sz w:val="28"/>
          <w:szCs w:val="28"/>
          <w:lang w:val="el-GR"/>
        </w:rPr>
        <w:t xml:space="preserve">ιαιτητή είχε όντως εγερθεί με αποτέλεσμα η περί αντιθέτου προσέγγιση του πρωτόδικου Δικαστηρίου να ελέγχεται ως εσφαλμένη. Συνεπώς ο </w:t>
      </w:r>
      <w:r w:rsidR="00596FB2" w:rsidRPr="00596FB2">
        <w:rPr>
          <w:rFonts w:ascii="Bookman Old Style" w:hAnsi="Bookman Old Style" w:cs="Arial"/>
          <w:b/>
          <w:bCs/>
          <w:sz w:val="28"/>
          <w:szCs w:val="28"/>
          <w:lang w:val="el-GR"/>
        </w:rPr>
        <w:t>1</w:t>
      </w:r>
      <w:r w:rsidR="00596FB2" w:rsidRPr="00596FB2">
        <w:rPr>
          <w:rFonts w:ascii="Bookman Old Style" w:hAnsi="Bookman Old Style" w:cs="Arial"/>
          <w:b/>
          <w:bCs/>
          <w:sz w:val="28"/>
          <w:szCs w:val="28"/>
          <w:vertAlign w:val="superscript"/>
          <w:lang w:val="el-GR"/>
        </w:rPr>
        <w:t>ος</w:t>
      </w:r>
      <w:r w:rsidR="00596FB2">
        <w:rPr>
          <w:rFonts w:ascii="Bookman Old Style" w:hAnsi="Bookman Old Style" w:cs="Arial"/>
          <w:b/>
          <w:bCs/>
          <w:sz w:val="28"/>
          <w:szCs w:val="28"/>
          <w:lang w:val="el-GR"/>
        </w:rPr>
        <w:t xml:space="preserve"> </w:t>
      </w:r>
      <w:r w:rsidR="00596FB2" w:rsidRPr="00596FB2">
        <w:rPr>
          <w:rFonts w:ascii="Bookman Old Style" w:hAnsi="Bookman Old Style" w:cs="Arial"/>
          <w:b/>
          <w:bCs/>
          <w:sz w:val="28"/>
          <w:szCs w:val="28"/>
          <w:lang w:val="el-GR"/>
        </w:rPr>
        <w:t>Λόγος Έφεσης</w:t>
      </w:r>
      <w:r w:rsidR="00596FB2">
        <w:rPr>
          <w:rFonts w:ascii="Bookman Old Style" w:hAnsi="Bookman Old Style" w:cs="Arial"/>
          <w:sz w:val="28"/>
          <w:szCs w:val="28"/>
          <w:lang w:val="el-GR"/>
        </w:rPr>
        <w:t xml:space="preserve"> επιτυγχάνει.</w:t>
      </w:r>
    </w:p>
    <w:p w14:paraId="22B901D8" w14:textId="77777777" w:rsidR="00596FB2" w:rsidRDefault="00596FB2" w:rsidP="005E089C">
      <w:pPr>
        <w:spacing w:line="480" w:lineRule="auto"/>
        <w:ind w:right="-35"/>
        <w:jc w:val="both"/>
        <w:rPr>
          <w:rFonts w:ascii="Bookman Old Style" w:hAnsi="Bookman Old Style" w:cs="Arial"/>
          <w:sz w:val="28"/>
          <w:szCs w:val="28"/>
          <w:lang w:val="el-GR"/>
        </w:rPr>
      </w:pPr>
    </w:p>
    <w:p w14:paraId="436E2794" w14:textId="30F0D4B5" w:rsidR="00596FB2" w:rsidRDefault="00596FB2" w:rsidP="005E08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 </w:t>
      </w:r>
      <w:r w:rsidRPr="00656B1F">
        <w:rPr>
          <w:rFonts w:ascii="Bookman Old Style" w:hAnsi="Bookman Old Style" w:cs="Arial"/>
          <w:b/>
          <w:bCs/>
          <w:sz w:val="28"/>
          <w:szCs w:val="28"/>
          <w:lang w:val="el-GR"/>
        </w:rPr>
        <w:t>7</w:t>
      </w:r>
      <w:r w:rsidR="002D6415" w:rsidRPr="002D6415">
        <w:rPr>
          <w:rFonts w:ascii="Bookman Old Style" w:hAnsi="Bookman Old Style" w:cs="Arial"/>
          <w:b/>
          <w:bCs/>
          <w:sz w:val="28"/>
          <w:szCs w:val="28"/>
          <w:vertAlign w:val="superscript"/>
          <w:lang w:val="el-GR"/>
        </w:rPr>
        <w:t>ος</w:t>
      </w:r>
      <w:r w:rsidR="002D6415">
        <w:rPr>
          <w:rFonts w:ascii="Bookman Old Style" w:hAnsi="Bookman Old Style" w:cs="Arial"/>
          <w:b/>
          <w:bCs/>
          <w:sz w:val="28"/>
          <w:szCs w:val="28"/>
          <w:lang w:val="el-GR"/>
        </w:rPr>
        <w:t xml:space="preserve"> </w:t>
      </w:r>
      <w:r w:rsidR="00A83DCE">
        <w:rPr>
          <w:rFonts w:ascii="Bookman Old Style" w:hAnsi="Bookman Old Style" w:cs="Arial"/>
          <w:sz w:val="28"/>
          <w:szCs w:val="28"/>
          <w:lang w:val="el-GR"/>
        </w:rPr>
        <w:t xml:space="preserve">και </w:t>
      </w:r>
      <w:r w:rsidR="00A83DCE">
        <w:rPr>
          <w:rFonts w:ascii="Bookman Old Style" w:hAnsi="Bookman Old Style" w:cs="Arial"/>
          <w:b/>
          <w:bCs/>
          <w:sz w:val="28"/>
          <w:szCs w:val="28"/>
          <w:lang w:val="el-GR"/>
        </w:rPr>
        <w:t>8</w:t>
      </w:r>
      <w:r w:rsidR="00A83DCE" w:rsidRPr="00A83DCE">
        <w:rPr>
          <w:rFonts w:ascii="Bookman Old Style" w:hAnsi="Bookman Old Style" w:cs="Arial"/>
          <w:b/>
          <w:bCs/>
          <w:sz w:val="28"/>
          <w:szCs w:val="28"/>
          <w:vertAlign w:val="superscript"/>
          <w:lang w:val="el-GR"/>
        </w:rPr>
        <w:t>ος</w:t>
      </w:r>
      <w:r w:rsidR="00A83DCE">
        <w:rPr>
          <w:rFonts w:ascii="Bookman Old Style" w:hAnsi="Bookman Old Style" w:cs="Arial"/>
          <w:b/>
          <w:bCs/>
          <w:sz w:val="28"/>
          <w:szCs w:val="28"/>
          <w:lang w:val="el-GR"/>
        </w:rPr>
        <w:t xml:space="preserve"> </w:t>
      </w:r>
      <w:r w:rsidRPr="00656B1F">
        <w:rPr>
          <w:rFonts w:ascii="Bookman Old Style" w:hAnsi="Bookman Old Style" w:cs="Arial"/>
          <w:b/>
          <w:bCs/>
          <w:sz w:val="28"/>
          <w:szCs w:val="28"/>
          <w:lang w:val="el-GR"/>
        </w:rPr>
        <w:t>Λόγος Έφεσης</w:t>
      </w:r>
      <w:r>
        <w:rPr>
          <w:rFonts w:ascii="Bookman Old Style" w:hAnsi="Bookman Old Style" w:cs="Arial"/>
          <w:sz w:val="28"/>
          <w:szCs w:val="28"/>
          <w:lang w:val="el-GR"/>
        </w:rPr>
        <w:t xml:space="preserve"> αφορ</w:t>
      </w:r>
      <w:r w:rsidR="00A83DCE">
        <w:rPr>
          <w:rFonts w:ascii="Bookman Old Style" w:hAnsi="Bookman Old Style" w:cs="Arial"/>
          <w:sz w:val="28"/>
          <w:szCs w:val="28"/>
          <w:lang w:val="el-GR"/>
        </w:rPr>
        <w:t>ούν</w:t>
      </w:r>
      <w:r>
        <w:rPr>
          <w:rFonts w:ascii="Bookman Old Style" w:hAnsi="Bookman Old Style" w:cs="Arial"/>
          <w:sz w:val="28"/>
          <w:szCs w:val="28"/>
          <w:lang w:val="el-GR"/>
        </w:rPr>
        <w:t xml:space="preserve"> στην ουσία του πράγματος. Αποτέλεσε θέση των </w:t>
      </w:r>
      <w:proofErr w:type="spellStart"/>
      <w:r>
        <w:rPr>
          <w:rFonts w:ascii="Bookman Old Style" w:hAnsi="Bookman Old Style" w:cs="Arial"/>
          <w:sz w:val="28"/>
          <w:szCs w:val="28"/>
          <w:lang w:val="el-GR"/>
        </w:rPr>
        <w:t>Εφεσειόντων</w:t>
      </w:r>
      <w:proofErr w:type="spellEnd"/>
      <w:r>
        <w:rPr>
          <w:rFonts w:ascii="Bookman Old Style" w:hAnsi="Bookman Old Style" w:cs="Arial"/>
          <w:sz w:val="28"/>
          <w:szCs w:val="28"/>
          <w:lang w:val="el-GR"/>
        </w:rPr>
        <w:t xml:space="preserve"> ότι </w:t>
      </w:r>
      <w:r w:rsidR="00E840C8">
        <w:rPr>
          <w:rFonts w:ascii="Bookman Old Style" w:hAnsi="Bookman Old Style" w:cs="Arial"/>
          <w:sz w:val="28"/>
          <w:szCs w:val="28"/>
          <w:lang w:val="el-GR"/>
        </w:rPr>
        <w:t xml:space="preserve">ουδέποτε έλαβαν οποιαδήποτε ειδοποίηση για τον </w:t>
      </w:r>
      <w:proofErr w:type="spellStart"/>
      <w:r w:rsidR="00E840C8">
        <w:rPr>
          <w:rFonts w:ascii="Bookman Old Style" w:hAnsi="Bookman Old Style" w:cs="Arial"/>
          <w:sz w:val="28"/>
          <w:szCs w:val="28"/>
          <w:lang w:val="el-GR"/>
        </w:rPr>
        <w:t>προτιθέμενο</w:t>
      </w:r>
      <w:proofErr w:type="spellEnd"/>
      <w:r w:rsidR="00E840C8">
        <w:rPr>
          <w:rFonts w:ascii="Bookman Old Style" w:hAnsi="Bookman Old Style" w:cs="Arial"/>
          <w:sz w:val="28"/>
          <w:szCs w:val="28"/>
          <w:lang w:val="el-GR"/>
        </w:rPr>
        <w:t xml:space="preserve"> διορισμό του </w:t>
      </w:r>
      <w:r w:rsidR="00573ED2">
        <w:rPr>
          <w:rFonts w:ascii="Bookman Old Style" w:hAnsi="Bookman Old Style" w:cs="Arial"/>
          <w:sz w:val="28"/>
          <w:szCs w:val="28"/>
          <w:lang w:val="el-GR"/>
        </w:rPr>
        <w:t>Δ</w:t>
      </w:r>
      <w:r w:rsidR="00E840C8">
        <w:rPr>
          <w:rFonts w:ascii="Bookman Old Style" w:hAnsi="Bookman Old Style" w:cs="Arial"/>
          <w:sz w:val="28"/>
          <w:szCs w:val="28"/>
          <w:lang w:val="el-GR"/>
        </w:rPr>
        <w:t xml:space="preserve">ιαιτητή, παρά μόνο την επιστολή που τους καλούσε να εμφανιστούν στην επίδικη διαδικασία και ότι εσφαλμένα το πρωτόδικο Δικαστήριο αποφάσισε ότι νόμιμη παραπομπή σε διαιτησία δεν προϋποθέτει την έγκριση των δύο μερών όσον αφορά το πρόσωπο του </w:t>
      </w:r>
      <w:r w:rsidR="00573ED2">
        <w:rPr>
          <w:rFonts w:ascii="Bookman Old Style" w:hAnsi="Bookman Old Style" w:cs="Arial"/>
          <w:sz w:val="28"/>
          <w:szCs w:val="28"/>
          <w:lang w:val="el-GR"/>
        </w:rPr>
        <w:t>Δ</w:t>
      </w:r>
      <w:r w:rsidR="00E840C8">
        <w:rPr>
          <w:rFonts w:ascii="Bookman Old Style" w:hAnsi="Bookman Old Style" w:cs="Arial"/>
          <w:sz w:val="28"/>
          <w:szCs w:val="28"/>
          <w:lang w:val="el-GR"/>
        </w:rPr>
        <w:t>ιαιτητή.</w:t>
      </w:r>
    </w:p>
    <w:p w14:paraId="40188B73" w14:textId="77777777" w:rsidR="00D35D19" w:rsidRDefault="00D35D19" w:rsidP="005E089C">
      <w:pPr>
        <w:spacing w:line="480" w:lineRule="auto"/>
        <w:ind w:right="-35"/>
        <w:jc w:val="both"/>
        <w:rPr>
          <w:rFonts w:ascii="Bookman Old Style" w:hAnsi="Bookman Old Style" w:cs="Arial"/>
          <w:sz w:val="28"/>
          <w:szCs w:val="28"/>
          <w:lang w:val="el-GR"/>
        </w:rPr>
      </w:pPr>
    </w:p>
    <w:p w14:paraId="3787846F" w14:textId="68CB3787" w:rsidR="007474A7" w:rsidRDefault="007474A7" w:rsidP="005E089C">
      <w:pPr>
        <w:jc w:val="both"/>
        <w:rPr>
          <w:rFonts w:ascii="Bookman Old Style" w:hAnsi="Bookman Old Style"/>
          <w:sz w:val="28"/>
          <w:szCs w:val="28"/>
          <w:lang w:val="el-GR"/>
        </w:rPr>
      </w:pPr>
      <w:r w:rsidRPr="007474A7">
        <w:rPr>
          <w:rFonts w:ascii="Bookman Old Style" w:hAnsi="Bookman Old Style"/>
          <w:sz w:val="28"/>
          <w:szCs w:val="28"/>
          <w:lang w:val="el-GR"/>
        </w:rPr>
        <w:lastRenderedPageBreak/>
        <w:t xml:space="preserve">Η </w:t>
      </w:r>
      <w:r>
        <w:rPr>
          <w:rFonts w:ascii="Bookman Old Style" w:hAnsi="Bookman Old Style"/>
          <w:sz w:val="28"/>
          <w:szCs w:val="28"/>
          <w:lang w:val="el-GR"/>
        </w:rPr>
        <w:t>Σ</w:t>
      </w:r>
      <w:r w:rsidRPr="007474A7">
        <w:rPr>
          <w:rFonts w:ascii="Bookman Old Style" w:hAnsi="Bookman Old Style"/>
          <w:sz w:val="28"/>
          <w:szCs w:val="28"/>
          <w:lang w:val="el-GR"/>
        </w:rPr>
        <w:t xml:space="preserve">υμφωνία </w:t>
      </w:r>
      <w:r>
        <w:rPr>
          <w:rFonts w:ascii="Bookman Old Style" w:hAnsi="Bookman Old Style"/>
          <w:sz w:val="28"/>
          <w:szCs w:val="28"/>
          <w:lang w:val="el-GR"/>
        </w:rPr>
        <w:t>Δ</w:t>
      </w:r>
      <w:r w:rsidRPr="007474A7">
        <w:rPr>
          <w:rFonts w:ascii="Bookman Old Style" w:hAnsi="Bookman Old Style"/>
          <w:sz w:val="28"/>
          <w:szCs w:val="28"/>
          <w:lang w:val="el-GR"/>
        </w:rPr>
        <w:t>ανείου (</w:t>
      </w:r>
      <w:r w:rsidRPr="007474A7">
        <w:rPr>
          <w:rFonts w:ascii="Bookman Old Style" w:hAnsi="Bookman Old Style"/>
          <w:b/>
          <w:bCs/>
          <w:sz w:val="28"/>
          <w:szCs w:val="28"/>
          <w:lang w:val="el-GR"/>
        </w:rPr>
        <w:t>Τεκμήριο Α</w:t>
      </w:r>
      <w:r w:rsidRPr="007474A7">
        <w:rPr>
          <w:rFonts w:ascii="Bookman Old Style" w:hAnsi="Bookman Old Style"/>
          <w:sz w:val="28"/>
          <w:szCs w:val="28"/>
          <w:lang w:val="el-GR"/>
        </w:rPr>
        <w:t xml:space="preserve"> στην </w:t>
      </w:r>
      <w:r>
        <w:rPr>
          <w:rFonts w:ascii="Bookman Old Style" w:hAnsi="Bookman Old Style"/>
          <w:sz w:val="28"/>
          <w:szCs w:val="28"/>
          <w:lang w:val="el-GR"/>
        </w:rPr>
        <w:t>Αίτηση</w:t>
      </w:r>
      <w:r w:rsidRPr="007474A7">
        <w:rPr>
          <w:rFonts w:ascii="Bookman Old Style" w:hAnsi="Bookman Old Style"/>
          <w:sz w:val="28"/>
          <w:szCs w:val="28"/>
          <w:lang w:val="el-GR"/>
        </w:rPr>
        <w:t xml:space="preserve">) στον </w:t>
      </w:r>
      <w:r w:rsidRPr="007474A7">
        <w:rPr>
          <w:rFonts w:ascii="Bookman Old Style" w:hAnsi="Bookman Old Style"/>
          <w:b/>
          <w:bCs/>
          <w:sz w:val="28"/>
          <w:szCs w:val="28"/>
          <w:lang w:val="el-GR"/>
        </w:rPr>
        <w:t>όρο 25</w:t>
      </w:r>
      <w:r w:rsidRPr="007474A7">
        <w:rPr>
          <w:rFonts w:ascii="Bookman Old Style" w:hAnsi="Bookman Old Style"/>
          <w:sz w:val="28"/>
          <w:szCs w:val="28"/>
          <w:lang w:val="el-GR"/>
        </w:rPr>
        <w:t xml:space="preserve"> αναφέρει ότι:</w:t>
      </w:r>
    </w:p>
    <w:p w14:paraId="2E8610E3" w14:textId="77777777" w:rsidR="005E089C" w:rsidRPr="00B41519" w:rsidRDefault="005E089C" w:rsidP="005E089C">
      <w:pPr>
        <w:jc w:val="both"/>
        <w:rPr>
          <w:rFonts w:ascii="Bookman Old Style" w:hAnsi="Bookman Old Style"/>
          <w:sz w:val="28"/>
          <w:szCs w:val="28"/>
          <w:lang w:val="el-GR"/>
        </w:rPr>
      </w:pPr>
    </w:p>
    <w:p w14:paraId="64F06A51" w14:textId="77777777" w:rsidR="007474A7" w:rsidRPr="007474A7" w:rsidRDefault="007474A7" w:rsidP="005E089C">
      <w:pPr>
        <w:autoSpaceDN w:val="0"/>
        <w:jc w:val="both"/>
        <w:rPr>
          <w:rFonts w:ascii="Bookman Old Style" w:hAnsi="Bookman Old Style"/>
          <w:sz w:val="26"/>
          <w:szCs w:val="26"/>
          <w:lang w:val="el-GR"/>
        </w:rPr>
      </w:pPr>
      <w:r w:rsidRPr="007474A7">
        <w:rPr>
          <w:rFonts w:ascii="Bookman Old Style" w:hAnsi="Bookman Old Style"/>
          <w:sz w:val="26"/>
          <w:szCs w:val="26"/>
        </w:rPr>
        <w:t> </w:t>
      </w:r>
    </w:p>
    <w:p w14:paraId="762B9704" w14:textId="2889A4FC" w:rsidR="007474A7" w:rsidRDefault="007474A7" w:rsidP="005E089C">
      <w:pPr>
        <w:autoSpaceDN w:val="0"/>
        <w:spacing w:line="276" w:lineRule="auto"/>
        <w:ind w:left="426" w:right="390"/>
        <w:jc w:val="both"/>
        <w:rPr>
          <w:rFonts w:ascii="Bookman Old Style" w:hAnsi="Bookman Old Style"/>
          <w:sz w:val="26"/>
          <w:szCs w:val="26"/>
          <w:lang w:val="el-GR"/>
        </w:rPr>
      </w:pPr>
      <w:r w:rsidRPr="00D35D19">
        <w:rPr>
          <w:rFonts w:ascii="Bookman Old Style" w:hAnsi="Bookman Old Style"/>
          <w:sz w:val="26"/>
          <w:szCs w:val="26"/>
          <w:lang w:val="el-GR"/>
        </w:rPr>
        <w:t xml:space="preserve">«Για τους σκοπούς εκτέλεσης του παρόντος εγγράφου, και των </w:t>
      </w:r>
      <w:proofErr w:type="spellStart"/>
      <w:r w:rsidRPr="00D35D19">
        <w:rPr>
          <w:rFonts w:ascii="Bookman Old Style" w:hAnsi="Bookman Old Style"/>
          <w:sz w:val="26"/>
          <w:szCs w:val="26"/>
          <w:lang w:val="el-GR"/>
        </w:rPr>
        <w:t>σχετιζομένων</w:t>
      </w:r>
      <w:proofErr w:type="spellEnd"/>
      <w:r w:rsidRPr="00D35D19">
        <w:rPr>
          <w:rFonts w:ascii="Bookman Old Style" w:hAnsi="Bookman Old Style"/>
          <w:sz w:val="26"/>
          <w:szCs w:val="26"/>
          <w:lang w:val="el-GR"/>
        </w:rPr>
        <w:t xml:space="preserve"> με αυτό, και τα δύο μέρη διακηρύσσουν ότι αποδέχονται τη διαδικασία της Διαιτησίας όπως προνοείται στον Περί Συνεργατικών Εταιρειών Νόμο, χωρίς τούτο να αποκλείει το Δικαίωμα της Συνεργατικής να επιλέξει αντί διαιτησίας την παραπομπή του χρεώστη στα πολιτικά δικαστήρια και να λάβει οποιαδήποτε δικαστικά μέτρα εναντίον του χρεώστη σε οποιοδήποτε δικαστήριο της Κύπρου ή άλλης χώρας</w:t>
      </w:r>
      <w:r w:rsidR="00573ED2">
        <w:rPr>
          <w:rFonts w:ascii="Bookman Old Style" w:hAnsi="Bookman Old Style"/>
          <w:sz w:val="26"/>
          <w:szCs w:val="26"/>
          <w:lang w:val="el-GR"/>
        </w:rPr>
        <w:t>.</w:t>
      </w:r>
      <w:r w:rsidRPr="00D35D19">
        <w:rPr>
          <w:rFonts w:ascii="Bookman Old Style" w:hAnsi="Bookman Old Style"/>
          <w:sz w:val="26"/>
          <w:szCs w:val="26"/>
          <w:lang w:val="el-GR"/>
        </w:rPr>
        <w:t>»</w:t>
      </w:r>
    </w:p>
    <w:p w14:paraId="65FFD5EC" w14:textId="77777777" w:rsidR="00E252FA" w:rsidRDefault="00E252FA" w:rsidP="005E089C">
      <w:pPr>
        <w:autoSpaceDN w:val="0"/>
        <w:spacing w:line="276" w:lineRule="auto"/>
        <w:ind w:left="426" w:right="390"/>
        <w:jc w:val="both"/>
        <w:rPr>
          <w:rFonts w:ascii="Bookman Old Style" w:hAnsi="Bookman Old Style"/>
          <w:sz w:val="26"/>
          <w:szCs w:val="26"/>
          <w:lang w:val="el-GR"/>
        </w:rPr>
      </w:pPr>
    </w:p>
    <w:p w14:paraId="6F774494" w14:textId="77777777" w:rsidR="00E252FA" w:rsidRDefault="00E252FA" w:rsidP="005E089C">
      <w:pPr>
        <w:autoSpaceDN w:val="0"/>
        <w:spacing w:line="276" w:lineRule="auto"/>
        <w:ind w:left="426" w:right="390"/>
        <w:jc w:val="both"/>
        <w:rPr>
          <w:lang w:val="el-GR"/>
        </w:rPr>
      </w:pPr>
    </w:p>
    <w:p w14:paraId="0527C15D" w14:textId="0B789831" w:rsidR="00FE0CCD" w:rsidRDefault="007474A7" w:rsidP="005E089C">
      <w:pPr>
        <w:spacing w:line="480" w:lineRule="auto"/>
        <w:ind w:right="-35"/>
        <w:jc w:val="both"/>
        <w:rPr>
          <w:rFonts w:ascii="Bookman Old Style" w:hAnsi="Bookman Old Style"/>
          <w:sz w:val="28"/>
          <w:szCs w:val="28"/>
          <w:lang w:val="el-GR"/>
        </w:rPr>
      </w:pPr>
      <w:r>
        <w:rPr>
          <w:rFonts w:ascii="Bookman Old Style" w:hAnsi="Bookman Old Style" w:cs="Arial"/>
          <w:sz w:val="28"/>
          <w:szCs w:val="28"/>
          <w:lang w:val="el-GR"/>
        </w:rPr>
        <w:t xml:space="preserve">Είναι σαφές ότι στην υπό συζήτηση περίπτωση η Συμφωνία που υπεγράφη μεταξύ του Συνεργατικού Πιστωτικού Ιδρύματος και της </w:t>
      </w:r>
      <w:proofErr w:type="spellStart"/>
      <w:r>
        <w:rPr>
          <w:rFonts w:ascii="Bookman Old Style" w:hAnsi="Bookman Old Style" w:cs="Arial"/>
          <w:sz w:val="28"/>
          <w:szCs w:val="28"/>
          <w:lang w:val="el-GR"/>
        </w:rPr>
        <w:t>Εφεσείουσας</w:t>
      </w:r>
      <w:proofErr w:type="spellEnd"/>
      <w:r>
        <w:rPr>
          <w:rFonts w:ascii="Bookman Old Style" w:hAnsi="Bookman Old Style" w:cs="Arial"/>
          <w:sz w:val="28"/>
          <w:szCs w:val="28"/>
          <w:lang w:val="el-GR"/>
        </w:rPr>
        <w:t xml:space="preserve"> </w:t>
      </w:r>
      <w:r w:rsidR="00573ED2">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1 προνοούσε για διαιτησία.</w:t>
      </w:r>
      <w:r w:rsidR="00A41614">
        <w:rPr>
          <w:rFonts w:ascii="Bookman Old Style" w:hAnsi="Bookman Old Style" w:cs="Arial"/>
          <w:sz w:val="28"/>
          <w:szCs w:val="28"/>
          <w:lang w:val="el-GR"/>
        </w:rPr>
        <w:t xml:space="preserve"> </w:t>
      </w:r>
      <w:r w:rsidR="00A41614" w:rsidRPr="00A41614">
        <w:rPr>
          <w:rFonts w:ascii="Bookman Old Style" w:hAnsi="Bookman Old Style"/>
          <w:sz w:val="28"/>
          <w:szCs w:val="28"/>
          <w:lang w:val="el-GR"/>
        </w:rPr>
        <w:t xml:space="preserve">Όπως λέχθηκε στην υπόθεση </w:t>
      </w:r>
      <w:proofErr w:type="spellStart"/>
      <w:r w:rsidR="00A41614" w:rsidRPr="00A41614">
        <w:rPr>
          <w:rFonts w:ascii="Bookman Old Style" w:hAnsi="Bookman Old Style"/>
          <w:b/>
          <w:bCs/>
          <w:i/>
          <w:iCs/>
          <w:sz w:val="28"/>
          <w:szCs w:val="28"/>
          <w:lang w:val="en-US"/>
        </w:rPr>
        <w:t>Skaliotou</w:t>
      </w:r>
      <w:proofErr w:type="spellEnd"/>
      <w:r w:rsidR="00A41614" w:rsidRPr="00A41614">
        <w:rPr>
          <w:rFonts w:ascii="Bookman Old Style" w:hAnsi="Bookman Old Style"/>
          <w:b/>
          <w:bCs/>
          <w:i/>
          <w:iCs/>
          <w:sz w:val="28"/>
          <w:szCs w:val="28"/>
          <w:lang w:val="el-GR"/>
        </w:rPr>
        <w:t xml:space="preserve"> </w:t>
      </w:r>
      <w:r w:rsidR="00A41614" w:rsidRPr="00A41614">
        <w:rPr>
          <w:rFonts w:ascii="Bookman Old Style" w:hAnsi="Bookman Old Style"/>
          <w:b/>
          <w:bCs/>
          <w:i/>
          <w:iCs/>
          <w:sz w:val="28"/>
          <w:szCs w:val="28"/>
          <w:lang w:val="en-US"/>
        </w:rPr>
        <w:t>v</w:t>
      </w:r>
      <w:r w:rsidR="00A41614" w:rsidRPr="00A41614">
        <w:rPr>
          <w:rFonts w:ascii="Bookman Old Style" w:hAnsi="Bookman Old Style"/>
          <w:b/>
          <w:bCs/>
          <w:i/>
          <w:iCs/>
          <w:sz w:val="28"/>
          <w:szCs w:val="28"/>
          <w:lang w:val="el-GR"/>
        </w:rPr>
        <w:t xml:space="preserve">. </w:t>
      </w:r>
      <w:r w:rsidR="00A41614" w:rsidRPr="00A41614">
        <w:rPr>
          <w:rFonts w:ascii="Bookman Old Style" w:hAnsi="Bookman Old Style"/>
          <w:b/>
          <w:bCs/>
          <w:i/>
          <w:iCs/>
          <w:sz w:val="28"/>
          <w:szCs w:val="28"/>
          <w:lang w:val="en-US"/>
        </w:rPr>
        <w:t>Ch</w:t>
      </w:r>
      <w:r w:rsidR="00A41614" w:rsidRPr="00A41614">
        <w:rPr>
          <w:rFonts w:ascii="Bookman Old Style" w:hAnsi="Bookman Old Style"/>
          <w:b/>
          <w:bCs/>
          <w:i/>
          <w:iCs/>
          <w:sz w:val="28"/>
          <w:szCs w:val="28"/>
          <w:lang w:val="el-GR"/>
        </w:rPr>
        <w:t xml:space="preserve">. </w:t>
      </w:r>
      <w:proofErr w:type="spellStart"/>
      <w:r w:rsidR="00A41614" w:rsidRPr="00A41614">
        <w:rPr>
          <w:rFonts w:ascii="Bookman Old Style" w:hAnsi="Bookman Old Style"/>
          <w:b/>
          <w:bCs/>
          <w:i/>
          <w:iCs/>
          <w:sz w:val="28"/>
          <w:szCs w:val="28"/>
          <w:lang w:val="en-US"/>
        </w:rPr>
        <w:t>Pelekanos</w:t>
      </w:r>
      <w:proofErr w:type="spellEnd"/>
      <w:r w:rsidR="00A41614" w:rsidRPr="00A41614">
        <w:rPr>
          <w:rFonts w:ascii="Bookman Old Style" w:hAnsi="Bookman Old Style"/>
          <w:b/>
          <w:bCs/>
          <w:i/>
          <w:iCs/>
          <w:sz w:val="28"/>
          <w:szCs w:val="28"/>
          <w:lang w:val="el-GR"/>
        </w:rPr>
        <w:t xml:space="preserve"> (1976) 1 </w:t>
      </w:r>
      <w:r w:rsidR="00A41614" w:rsidRPr="00A41614">
        <w:rPr>
          <w:rFonts w:ascii="Bookman Old Style" w:hAnsi="Bookman Old Style"/>
          <w:b/>
          <w:bCs/>
          <w:i/>
          <w:iCs/>
          <w:sz w:val="28"/>
          <w:szCs w:val="28"/>
          <w:lang w:val="en-US"/>
        </w:rPr>
        <w:t>C</w:t>
      </w:r>
      <w:r w:rsidR="00A41614" w:rsidRPr="00A41614">
        <w:rPr>
          <w:rFonts w:ascii="Bookman Old Style" w:hAnsi="Bookman Old Style"/>
          <w:b/>
          <w:bCs/>
          <w:i/>
          <w:iCs/>
          <w:sz w:val="28"/>
          <w:szCs w:val="28"/>
          <w:lang w:val="el-GR"/>
        </w:rPr>
        <w:t>.</w:t>
      </w:r>
      <w:r w:rsidR="00A41614" w:rsidRPr="00A41614">
        <w:rPr>
          <w:rFonts w:ascii="Bookman Old Style" w:hAnsi="Bookman Old Style"/>
          <w:b/>
          <w:bCs/>
          <w:i/>
          <w:iCs/>
          <w:sz w:val="28"/>
          <w:szCs w:val="28"/>
          <w:lang w:val="en-US"/>
        </w:rPr>
        <w:t>L</w:t>
      </w:r>
      <w:r w:rsidR="00A41614" w:rsidRPr="00A41614">
        <w:rPr>
          <w:rFonts w:ascii="Bookman Old Style" w:hAnsi="Bookman Old Style"/>
          <w:b/>
          <w:bCs/>
          <w:i/>
          <w:iCs/>
          <w:sz w:val="28"/>
          <w:szCs w:val="28"/>
          <w:lang w:val="el-GR"/>
        </w:rPr>
        <w:t>.</w:t>
      </w:r>
      <w:r w:rsidR="00A41614" w:rsidRPr="00A41614">
        <w:rPr>
          <w:rFonts w:ascii="Bookman Old Style" w:hAnsi="Bookman Old Style"/>
          <w:b/>
          <w:bCs/>
          <w:i/>
          <w:iCs/>
          <w:sz w:val="28"/>
          <w:szCs w:val="28"/>
          <w:lang w:val="en-US"/>
        </w:rPr>
        <w:t>R</w:t>
      </w:r>
      <w:r w:rsidR="00A41614" w:rsidRPr="00A41614">
        <w:rPr>
          <w:rFonts w:ascii="Bookman Old Style" w:hAnsi="Bookman Old Style"/>
          <w:b/>
          <w:bCs/>
          <w:i/>
          <w:iCs/>
          <w:sz w:val="28"/>
          <w:szCs w:val="28"/>
          <w:lang w:val="el-GR"/>
        </w:rPr>
        <w:t>. 251</w:t>
      </w:r>
      <w:r w:rsidR="00A41614" w:rsidRPr="00573ED2">
        <w:rPr>
          <w:rFonts w:ascii="Bookman Old Style" w:hAnsi="Bookman Old Style"/>
          <w:sz w:val="28"/>
          <w:szCs w:val="28"/>
          <w:lang w:val="el-GR"/>
        </w:rPr>
        <w:t>,</w:t>
      </w:r>
      <w:r w:rsidR="00A41614" w:rsidRPr="00A41614">
        <w:rPr>
          <w:rFonts w:ascii="Bookman Old Style" w:hAnsi="Bookman Old Style"/>
          <w:b/>
          <w:bCs/>
          <w:i/>
          <w:iCs/>
          <w:sz w:val="28"/>
          <w:szCs w:val="28"/>
          <w:lang w:val="el-GR"/>
        </w:rPr>
        <w:t xml:space="preserve"> </w:t>
      </w:r>
      <w:r w:rsidR="00A41614" w:rsidRPr="00A41614">
        <w:rPr>
          <w:rFonts w:ascii="Bookman Old Style" w:hAnsi="Bookman Old Style"/>
          <w:sz w:val="28"/>
          <w:szCs w:val="28"/>
          <w:lang w:val="el-GR"/>
        </w:rPr>
        <w:t>πρόσωπα που συμβάλλονται μπορούν να ενσωματώσουν στη συμφωνία που υπογράφουν και όρο ότι τυχόν διαφορές παραπέμπονται σε διαιτησία</w:t>
      </w:r>
      <w:r w:rsidR="00A41614">
        <w:rPr>
          <w:rFonts w:ascii="Bookman Old Style" w:hAnsi="Bookman Old Style"/>
          <w:sz w:val="28"/>
          <w:szCs w:val="28"/>
          <w:lang w:val="el-GR"/>
        </w:rPr>
        <w:t xml:space="preserve">, όπως είναι και η υπό κρίση περίπτωση. </w:t>
      </w:r>
    </w:p>
    <w:p w14:paraId="4BC0ADE8" w14:textId="77777777" w:rsidR="00A41614" w:rsidRDefault="00A41614" w:rsidP="005E089C">
      <w:pPr>
        <w:spacing w:line="480" w:lineRule="auto"/>
        <w:ind w:right="-35"/>
        <w:jc w:val="both"/>
        <w:rPr>
          <w:rFonts w:ascii="Bookman Old Style" w:hAnsi="Bookman Old Style"/>
          <w:sz w:val="28"/>
          <w:szCs w:val="28"/>
          <w:lang w:val="el-GR"/>
        </w:rPr>
      </w:pPr>
    </w:p>
    <w:p w14:paraId="5A990902" w14:textId="594AE847" w:rsidR="00A41614" w:rsidRDefault="00A41614" w:rsidP="005E089C">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Κατά τον επίδικο χρόνο</w:t>
      </w:r>
      <w:r w:rsidR="002644E7">
        <w:rPr>
          <w:rFonts w:ascii="Bookman Old Style" w:hAnsi="Bookman Old Style"/>
          <w:sz w:val="28"/>
          <w:szCs w:val="28"/>
          <w:lang w:val="el-GR"/>
        </w:rPr>
        <w:t>,</w:t>
      </w:r>
      <w:r>
        <w:rPr>
          <w:rFonts w:ascii="Bookman Old Style" w:hAnsi="Bookman Old Style"/>
          <w:sz w:val="28"/>
          <w:szCs w:val="28"/>
          <w:lang w:val="el-GR"/>
        </w:rPr>
        <w:t xml:space="preserve"> στο </w:t>
      </w:r>
      <w:r w:rsidRPr="00201871">
        <w:rPr>
          <w:rFonts w:ascii="Bookman Old Style" w:hAnsi="Bookman Old Style"/>
          <w:b/>
          <w:bCs/>
          <w:i/>
          <w:iCs/>
          <w:sz w:val="28"/>
          <w:szCs w:val="28"/>
          <w:lang w:val="el-GR"/>
        </w:rPr>
        <w:t>Άρθρο 52(1)(β)</w:t>
      </w:r>
      <w:r>
        <w:rPr>
          <w:rFonts w:ascii="Bookman Old Style" w:hAnsi="Bookman Old Style"/>
          <w:sz w:val="28"/>
          <w:szCs w:val="28"/>
          <w:lang w:val="el-GR"/>
        </w:rPr>
        <w:t xml:space="preserve"> του </w:t>
      </w:r>
      <w:r w:rsidRPr="00201871">
        <w:rPr>
          <w:rFonts w:ascii="Bookman Old Style" w:hAnsi="Bookman Old Style"/>
          <w:b/>
          <w:bCs/>
          <w:i/>
          <w:iCs/>
          <w:sz w:val="28"/>
          <w:szCs w:val="28"/>
          <w:lang w:val="el-GR"/>
        </w:rPr>
        <w:t>Ν.</w:t>
      </w:r>
      <w:r w:rsidR="00573ED2" w:rsidRPr="00201871">
        <w:rPr>
          <w:rFonts w:ascii="Bookman Old Style" w:hAnsi="Bookman Old Style"/>
          <w:b/>
          <w:bCs/>
          <w:i/>
          <w:iCs/>
          <w:sz w:val="28"/>
          <w:szCs w:val="28"/>
          <w:lang w:val="el-GR"/>
        </w:rPr>
        <w:t xml:space="preserve"> </w:t>
      </w:r>
      <w:r w:rsidRPr="00201871">
        <w:rPr>
          <w:rFonts w:ascii="Bookman Old Style" w:hAnsi="Bookman Old Style"/>
          <w:b/>
          <w:bCs/>
          <w:i/>
          <w:iCs/>
          <w:sz w:val="28"/>
          <w:szCs w:val="28"/>
          <w:lang w:val="el-GR"/>
        </w:rPr>
        <w:t>22/85</w:t>
      </w:r>
      <w:r>
        <w:rPr>
          <w:rFonts w:ascii="Bookman Old Style" w:hAnsi="Bookman Old Style"/>
          <w:sz w:val="28"/>
          <w:szCs w:val="28"/>
          <w:lang w:val="el-GR"/>
        </w:rPr>
        <w:t xml:space="preserve"> </w:t>
      </w:r>
      <w:proofErr w:type="spellStart"/>
      <w:r>
        <w:rPr>
          <w:rFonts w:ascii="Bookman Old Style" w:hAnsi="Bookman Old Style"/>
          <w:sz w:val="28"/>
          <w:szCs w:val="28"/>
          <w:lang w:val="el-GR"/>
        </w:rPr>
        <w:t>διαλαμβάνετο</w:t>
      </w:r>
      <w:proofErr w:type="spellEnd"/>
      <w:r>
        <w:rPr>
          <w:rFonts w:ascii="Bookman Old Style" w:hAnsi="Bookman Old Style"/>
          <w:sz w:val="28"/>
          <w:szCs w:val="28"/>
          <w:lang w:val="el-GR"/>
        </w:rPr>
        <w:t xml:space="preserve"> ότι κάθε φορά που </w:t>
      </w:r>
      <w:proofErr w:type="spellStart"/>
      <w:r>
        <w:rPr>
          <w:rFonts w:ascii="Bookman Old Style" w:hAnsi="Bookman Old Style"/>
          <w:sz w:val="28"/>
          <w:szCs w:val="28"/>
          <w:lang w:val="el-GR"/>
        </w:rPr>
        <w:t>εγείρετο</w:t>
      </w:r>
      <w:proofErr w:type="spellEnd"/>
      <w:r>
        <w:rPr>
          <w:rFonts w:ascii="Bookman Old Style" w:hAnsi="Bookman Old Style"/>
          <w:sz w:val="28"/>
          <w:szCs w:val="28"/>
          <w:lang w:val="el-GR"/>
        </w:rPr>
        <w:t xml:space="preserve"> οποιαδήποτε διαφορά η οποία αφορούσε</w:t>
      </w:r>
      <w:r w:rsidR="00764F86">
        <w:rPr>
          <w:rFonts w:ascii="Bookman Old Style" w:hAnsi="Bookman Old Style"/>
          <w:sz w:val="28"/>
          <w:szCs w:val="28"/>
          <w:lang w:val="el-GR"/>
        </w:rPr>
        <w:t xml:space="preserve"> τις εργασίες </w:t>
      </w:r>
      <w:r w:rsidR="000C596E">
        <w:rPr>
          <w:rFonts w:ascii="Bookman Old Style" w:hAnsi="Bookman Old Style"/>
          <w:sz w:val="28"/>
          <w:szCs w:val="28"/>
          <w:lang w:val="el-GR"/>
        </w:rPr>
        <w:t>Σ</w:t>
      </w:r>
      <w:r w:rsidR="00764F86">
        <w:rPr>
          <w:rFonts w:ascii="Bookman Old Style" w:hAnsi="Bookman Old Style"/>
          <w:sz w:val="28"/>
          <w:szCs w:val="28"/>
          <w:lang w:val="el-GR"/>
        </w:rPr>
        <w:t xml:space="preserve">υνεργατικού </w:t>
      </w:r>
      <w:r w:rsidR="000C596E">
        <w:rPr>
          <w:rFonts w:ascii="Bookman Old Style" w:hAnsi="Bookman Old Style"/>
          <w:sz w:val="28"/>
          <w:szCs w:val="28"/>
          <w:lang w:val="el-GR"/>
        </w:rPr>
        <w:t>Π</w:t>
      </w:r>
      <w:r w:rsidR="00764F86">
        <w:rPr>
          <w:rFonts w:ascii="Bookman Old Style" w:hAnsi="Bookman Old Style"/>
          <w:sz w:val="28"/>
          <w:szCs w:val="28"/>
          <w:lang w:val="el-GR"/>
        </w:rPr>
        <w:t xml:space="preserve">ιστωτικού </w:t>
      </w:r>
      <w:r w:rsidR="000C596E">
        <w:rPr>
          <w:rFonts w:ascii="Bookman Old Style" w:hAnsi="Bookman Old Style"/>
          <w:sz w:val="28"/>
          <w:szCs w:val="28"/>
          <w:lang w:val="el-GR"/>
        </w:rPr>
        <w:t>Ι</w:t>
      </w:r>
      <w:r w:rsidR="00764F86">
        <w:rPr>
          <w:rFonts w:ascii="Bookman Old Style" w:hAnsi="Bookman Old Style"/>
          <w:sz w:val="28"/>
          <w:szCs w:val="28"/>
          <w:lang w:val="el-GR"/>
        </w:rPr>
        <w:t>δρύματος και</w:t>
      </w:r>
      <w:r>
        <w:rPr>
          <w:rFonts w:ascii="Bookman Old Style" w:hAnsi="Bookman Old Style"/>
          <w:sz w:val="28"/>
          <w:szCs w:val="28"/>
          <w:lang w:val="el-GR"/>
        </w:rPr>
        <w:t xml:space="preserve">, μεταξύ άλλων, </w:t>
      </w:r>
      <w:r w:rsidR="00764F86">
        <w:rPr>
          <w:rFonts w:ascii="Bookman Old Style" w:hAnsi="Bookman Old Style"/>
          <w:sz w:val="28"/>
          <w:szCs w:val="28"/>
          <w:lang w:val="el-GR"/>
        </w:rPr>
        <w:t xml:space="preserve">καταθέτη ή χρεώστη του, η διαφορά </w:t>
      </w:r>
      <w:proofErr w:type="spellStart"/>
      <w:r w:rsidR="00764F86">
        <w:rPr>
          <w:rFonts w:ascii="Bookman Old Style" w:hAnsi="Bookman Old Style"/>
          <w:sz w:val="28"/>
          <w:szCs w:val="28"/>
          <w:lang w:val="el-GR"/>
        </w:rPr>
        <w:t>παραπέμπετ</w:t>
      </w:r>
      <w:r w:rsidR="00D64064">
        <w:rPr>
          <w:rFonts w:ascii="Bookman Old Style" w:hAnsi="Bookman Old Style"/>
          <w:sz w:val="28"/>
          <w:szCs w:val="28"/>
          <w:lang w:val="el-GR"/>
        </w:rPr>
        <w:t>ο</w:t>
      </w:r>
      <w:proofErr w:type="spellEnd"/>
      <w:r w:rsidR="00764F86">
        <w:rPr>
          <w:rFonts w:ascii="Bookman Old Style" w:hAnsi="Bookman Old Style"/>
          <w:sz w:val="28"/>
          <w:szCs w:val="28"/>
          <w:lang w:val="el-GR"/>
        </w:rPr>
        <w:t xml:space="preserve"> στον Έφορο και ο τελευταίος μπορ</w:t>
      </w:r>
      <w:r w:rsidR="00D64064">
        <w:rPr>
          <w:rFonts w:ascii="Bookman Old Style" w:hAnsi="Bookman Old Style"/>
          <w:sz w:val="28"/>
          <w:szCs w:val="28"/>
          <w:lang w:val="el-GR"/>
        </w:rPr>
        <w:t>ούσε</w:t>
      </w:r>
      <w:r w:rsidR="00764F86">
        <w:rPr>
          <w:rFonts w:ascii="Bookman Old Style" w:hAnsi="Bookman Old Style"/>
          <w:sz w:val="28"/>
          <w:szCs w:val="28"/>
          <w:lang w:val="el-GR"/>
        </w:rPr>
        <w:t xml:space="preserve">, μεταξύ άλλων, </w:t>
      </w:r>
      <w:r w:rsidR="00D64064">
        <w:rPr>
          <w:rFonts w:ascii="Bookman Old Style" w:hAnsi="Bookman Old Style"/>
          <w:sz w:val="28"/>
          <w:szCs w:val="28"/>
          <w:lang w:val="el-GR"/>
        </w:rPr>
        <w:t>να παραπέμψει τη διαφορά προς επίλυση σε διαιτησία. Όσον δε αφορά τον τρόπο διορισμού</w:t>
      </w:r>
      <w:r w:rsidR="000C596E">
        <w:rPr>
          <w:rFonts w:ascii="Bookman Old Style" w:hAnsi="Bookman Old Style"/>
          <w:sz w:val="28"/>
          <w:szCs w:val="28"/>
          <w:lang w:val="el-GR"/>
        </w:rPr>
        <w:t>,</w:t>
      </w:r>
      <w:r w:rsidR="00D64064">
        <w:rPr>
          <w:rFonts w:ascii="Bookman Old Style" w:hAnsi="Bookman Old Style"/>
          <w:sz w:val="28"/>
          <w:szCs w:val="28"/>
          <w:lang w:val="el-GR"/>
        </w:rPr>
        <w:t xml:space="preserve"> αυτός δεν </w:t>
      </w:r>
      <w:proofErr w:type="spellStart"/>
      <w:r w:rsidR="00D64064">
        <w:rPr>
          <w:rFonts w:ascii="Bookman Old Style" w:hAnsi="Bookman Old Style"/>
          <w:sz w:val="28"/>
          <w:szCs w:val="28"/>
          <w:lang w:val="el-GR"/>
        </w:rPr>
        <w:t>εξειδικεύετο</w:t>
      </w:r>
      <w:proofErr w:type="spellEnd"/>
      <w:r w:rsidR="00D64064">
        <w:rPr>
          <w:rFonts w:ascii="Bookman Old Style" w:hAnsi="Bookman Old Style"/>
          <w:sz w:val="28"/>
          <w:szCs w:val="28"/>
          <w:lang w:val="el-GR"/>
        </w:rPr>
        <w:t xml:space="preserve"> στο </w:t>
      </w:r>
      <w:r w:rsidR="00D64064" w:rsidRPr="00201871">
        <w:rPr>
          <w:rFonts w:ascii="Bookman Old Style" w:hAnsi="Bookman Old Style"/>
          <w:b/>
          <w:bCs/>
          <w:i/>
          <w:iCs/>
          <w:sz w:val="28"/>
          <w:szCs w:val="28"/>
          <w:lang w:val="el-GR"/>
        </w:rPr>
        <w:lastRenderedPageBreak/>
        <w:t>Άρθρο 52</w:t>
      </w:r>
      <w:r w:rsidR="00D64064">
        <w:rPr>
          <w:rFonts w:ascii="Bookman Old Style" w:hAnsi="Bookman Old Style"/>
          <w:sz w:val="28"/>
          <w:szCs w:val="28"/>
          <w:lang w:val="el-GR"/>
        </w:rPr>
        <w:t>. Σχετικός, όμως, ήταν ο</w:t>
      </w:r>
      <w:r w:rsidR="00D62CED">
        <w:rPr>
          <w:rFonts w:ascii="Bookman Old Style" w:hAnsi="Bookman Old Style"/>
          <w:sz w:val="28"/>
          <w:szCs w:val="28"/>
          <w:lang w:val="el-GR"/>
        </w:rPr>
        <w:t xml:space="preserve"> </w:t>
      </w:r>
      <w:r w:rsidR="00D62CED" w:rsidRPr="00D62CED">
        <w:rPr>
          <w:rFonts w:ascii="Bookman Old Style" w:hAnsi="Bookman Old Style"/>
          <w:b/>
          <w:bCs/>
          <w:sz w:val="28"/>
          <w:szCs w:val="28"/>
          <w:lang w:val="el-GR"/>
        </w:rPr>
        <w:t>Κανονισμός 79</w:t>
      </w:r>
      <w:r w:rsidR="00D64064">
        <w:rPr>
          <w:rFonts w:ascii="Bookman Old Style" w:hAnsi="Bookman Old Style"/>
          <w:sz w:val="28"/>
          <w:szCs w:val="28"/>
          <w:lang w:val="el-GR"/>
        </w:rPr>
        <w:t xml:space="preserve"> </w:t>
      </w:r>
      <w:r w:rsidR="00D62CED">
        <w:rPr>
          <w:rFonts w:ascii="Bookman Old Style" w:hAnsi="Bookman Old Style" w:cs="Arial"/>
          <w:b/>
          <w:bCs/>
          <w:sz w:val="28"/>
          <w:szCs w:val="28"/>
          <w:lang w:val="el-GR"/>
        </w:rPr>
        <w:t>των περί Συνεργατικών Εταιρειών Θεσμών</w:t>
      </w:r>
      <w:r w:rsidR="00D62CED">
        <w:rPr>
          <w:rFonts w:ascii="Bookman Old Style" w:hAnsi="Bookman Old Style"/>
          <w:sz w:val="28"/>
          <w:szCs w:val="28"/>
          <w:lang w:val="el-GR"/>
        </w:rPr>
        <w:t xml:space="preserve"> </w:t>
      </w:r>
      <w:r w:rsidR="00D64064">
        <w:rPr>
          <w:rFonts w:ascii="Bookman Old Style" w:hAnsi="Bookman Old Style"/>
          <w:sz w:val="28"/>
          <w:szCs w:val="28"/>
          <w:lang w:val="el-GR"/>
        </w:rPr>
        <w:t>ο οποίος προνοούσε τα εξής:</w:t>
      </w:r>
    </w:p>
    <w:p w14:paraId="475E4547" w14:textId="77777777" w:rsidR="005E089C" w:rsidRDefault="005E089C" w:rsidP="005E089C">
      <w:pPr>
        <w:spacing w:line="480" w:lineRule="auto"/>
        <w:ind w:right="-35"/>
        <w:jc w:val="both"/>
        <w:rPr>
          <w:rFonts w:ascii="Bookman Old Style" w:hAnsi="Bookman Old Style"/>
          <w:sz w:val="28"/>
          <w:szCs w:val="28"/>
          <w:lang w:val="el-GR"/>
        </w:rPr>
      </w:pPr>
    </w:p>
    <w:p w14:paraId="0DAFC45B" w14:textId="0CD0D812" w:rsidR="00D62CED" w:rsidRDefault="00D62CED" w:rsidP="005E089C">
      <w:pPr>
        <w:autoSpaceDN w:val="0"/>
        <w:ind w:left="426" w:right="390"/>
        <w:jc w:val="both"/>
        <w:rPr>
          <w:rFonts w:ascii="Bookman Old Style" w:hAnsi="Bookman Old Style"/>
          <w:i/>
          <w:iCs/>
          <w:sz w:val="26"/>
          <w:szCs w:val="26"/>
          <w:lang w:val="el-GR"/>
        </w:rPr>
      </w:pPr>
      <w:r>
        <w:rPr>
          <w:rFonts w:ascii="Bookman Old Style" w:hAnsi="Bookman Old Style"/>
          <w:i/>
          <w:iCs/>
          <w:sz w:val="26"/>
          <w:szCs w:val="26"/>
          <w:lang w:val="el-GR"/>
        </w:rPr>
        <w:t>«</w:t>
      </w:r>
      <w:r w:rsidRPr="00D62CED">
        <w:rPr>
          <w:rFonts w:ascii="Bookman Old Style" w:hAnsi="Bookman Old Style"/>
          <w:i/>
          <w:iCs/>
          <w:sz w:val="26"/>
          <w:szCs w:val="26"/>
          <w:lang w:val="el-GR"/>
        </w:rPr>
        <w:t xml:space="preserve">Εάν ο Έφορος </w:t>
      </w:r>
      <w:proofErr w:type="spellStart"/>
      <w:r w:rsidRPr="00D62CED">
        <w:rPr>
          <w:rFonts w:ascii="Bookman Old Style" w:hAnsi="Bookman Old Style"/>
          <w:i/>
          <w:iCs/>
          <w:sz w:val="26"/>
          <w:szCs w:val="26"/>
          <w:lang w:val="el-GR"/>
        </w:rPr>
        <w:t>παραπέμψη</w:t>
      </w:r>
      <w:proofErr w:type="spellEnd"/>
      <w:r w:rsidRPr="00D62CED">
        <w:rPr>
          <w:rFonts w:ascii="Bookman Old Style" w:hAnsi="Bookman Old Style"/>
          <w:i/>
          <w:iCs/>
          <w:sz w:val="26"/>
          <w:szCs w:val="26"/>
          <w:lang w:val="el-GR"/>
        </w:rPr>
        <w:t xml:space="preserve"> οιανδήποτε </w:t>
      </w:r>
      <w:proofErr w:type="spellStart"/>
      <w:r w:rsidRPr="00D62CED">
        <w:rPr>
          <w:rFonts w:ascii="Bookman Old Style" w:hAnsi="Bookman Old Style"/>
          <w:i/>
          <w:iCs/>
          <w:sz w:val="26"/>
          <w:szCs w:val="26"/>
          <w:lang w:val="el-GR"/>
        </w:rPr>
        <w:t>διαφοράν</w:t>
      </w:r>
      <w:proofErr w:type="spellEnd"/>
      <w:r w:rsidRPr="00D62CED">
        <w:rPr>
          <w:rFonts w:ascii="Bookman Old Style" w:hAnsi="Bookman Old Style"/>
          <w:i/>
          <w:iCs/>
          <w:sz w:val="26"/>
          <w:szCs w:val="26"/>
          <w:lang w:val="el-GR"/>
        </w:rPr>
        <w:t xml:space="preserve"> εις </w:t>
      </w:r>
      <w:proofErr w:type="spellStart"/>
      <w:r w:rsidRPr="00D62CED">
        <w:rPr>
          <w:rFonts w:ascii="Bookman Old Style" w:hAnsi="Bookman Old Style"/>
          <w:i/>
          <w:iCs/>
          <w:sz w:val="26"/>
          <w:szCs w:val="26"/>
          <w:lang w:val="el-GR"/>
        </w:rPr>
        <w:t>διαιτησίαν</w:t>
      </w:r>
      <w:proofErr w:type="spellEnd"/>
      <w:r w:rsidRPr="00D62CED">
        <w:rPr>
          <w:rFonts w:ascii="Bookman Old Style" w:hAnsi="Bookman Old Style"/>
          <w:i/>
          <w:iCs/>
          <w:sz w:val="26"/>
          <w:szCs w:val="26"/>
          <w:lang w:val="el-GR"/>
        </w:rPr>
        <w:t xml:space="preserve"> θα </w:t>
      </w:r>
      <w:proofErr w:type="spellStart"/>
      <w:r w:rsidRPr="00D62CED">
        <w:rPr>
          <w:rFonts w:ascii="Bookman Old Style" w:hAnsi="Bookman Old Style"/>
          <w:i/>
          <w:iCs/>
          <w:sz w:val="26"/>
          <w:szCs w:val="26"/>
          <w:lang w:val="el-GR"/>
        </w:rPr>
        <w:t>ορίζη</w:t>
      </w:r>
      <w:proofErr w:type="spellEnd"/>
      <w:r w:rsidRPr="00D62CED">
        <w:rPr>
          <w:rFonts w:ascii="Bookman Old Style" w:hAnsi="Bookman Old Style"/>
          <w:i/>
          <w:iCs/>
          <w:sz w:val="26"/>
          <w:szCs w:val="26"/>
          <w:lang w:val="el-GR"/>
        </w:rPr>
        <w:t xml:space="preserve"> το όνομα, μέρος διαμονής και επάγγελμα του διαιτητού η διαιτητών και την </w:t>
      </w:r>
      <w:proofErr w:type="spellStart"/>
      <w:r w:rsidRPr="00D62CED">
        <w:rPr>
          <w:rFonts w:ascii="Bookman Old Style" w:hAnsi="Bookman Old Style"/>
          <w:i/>
          <w:iCs/>
          <w:sz w:val="26"/>
          <w:szCs w:val="26"/>
          <w:lang w:val="el-GR"/>
        </w:rPr>
        <w:t>προθεσμίαν</w:t>
      </w:r>
      <w:proofErr w:type="spellEnd"/>
      <w:r w:rsidRPr="00D62CED">
        <w:rPr>
          <w:rFonts w:ascii="Bookman Old Style" w:hAnsi="Bookman Old Style"/>
          <w:i/>
          <w:iCs/>
          <w:sz w:val="26"/>
          <w:szCs w:val="26"/>
          <w:lang w:val="el-GR"/>
        </w:rPr>
        <w:t xml:space="preserve"> εντός της οποίας η διαιτητική </w:t>
      </w:r>
      <w:proofErr w:type="spellStart"/>
      <w:r w:rsidRPr="00D62CED">
        <w:rPr>
          <w:rFonts w:ascii="Bookman Old Style" w:hAnsi="Bookman Old Style"/>
          <w:i/>
          <w:iCs/>
          <w:sz w:val="26"/>
          <w:szCs w:val="26"/>
          <w:lang w:val="el-GR"/>
        </w:rPr>
        <w:t>απόφασις</w:t>
      </w:r>
      <w:proofErr w:type="spellEnd"/>
      <w:r w:rsidRPr="00D62CED">
        <w:rPr>
          <w:rFonts w:ascii="Bookman Old Style" w:hAnsi="Bookman Old Style"/>
          <w:i/>
          <w:iCs/>
          <w:sz w:val="26"/>
          <w:szCs w:val="26"/>
          <w:lang w:val="el-GR"/>
        </w:rPr>
        <w:t xml:space="preserve">, θα υποβάλλεται υπό του διαιτητού ή των διαιτητών προς τον </w:t>
      </w:r>
      <w:proofErr w:type="spellStart"/>
      <w:r w:rsidRPr="00D62CED">
        <w:rPr>
          <w:rFonts w:ascii="Bookman Old Style" w:hAnsi="Bookman Old Style"/>
          <w:i/>
          <w:iCs/>
          <w:sz w:val="26"/>
          <w:szCs w:val="26"/>
          <w:lang w:val="el-GR"/>
        </w:rPr>
        <w:t>Έφορον</w:t>
      </w:r>
      <w:proofErr w:type="spellEnd"/>
      <w:r w:rsidRPr="00D62CED">
        <w:rPr>
          <w:rFonts w:ascii="Bookman Old Style" w:hAnsi="Bookman Old Style"/>
          <w:i/>
          <w:iCs/>
          <w:sz w:val="26"/>
          <w:szCs w:val="26"/>
          <w:lang w:val="el-GR"/>
        </w:rPr>
        <w:t>.</w:t>
      </w:r>
    </w:p>
    <w:p w14:paraId="3147F50F" w14:textId="77777777" w:rsidR="005E089C" w:rsidRPr="00B41519" w:rsidRDefault="005E089C" w:rsidP="005E089C">
      <w:pPr>
        <w:autoSpaceDN w:val="0"/>
        <w:ind w:left="426" w:right="390"/>
        <w:jc w:val="both"/>
        <w:rPr>
          <w:rFonts w:ascii="Bookman Old Style" w:hAnsi="Bookman Old Style"/>
          <w:sz w:val="26"/>
          <w:szCs w:val="26"/>
          <w:lang w:val="el-GR"/>
        </w:rPr>
      </w:pPr>
    </w:p>
    <w:p w14:paraId="2B0CA164" w14:textId="744E17F6" w:rsidR="00D62CED" w:rsidRDefault="00D62CED" w:rsidP="005E089C">
      <w:pPr>
        <w:autoSpaceDN w:val="0"/>
        <w:ind w:left="426" w:right="390"/>
        <w:jc w:val="both"/>
        <w:rPr>
          <w:rFonts w:ascii="Bookman Old Style" w:hAnsi="Bookman Old Style"/>
          <w:i/>
          <w:iCs/>
          <w:sz w:val="26"/>
          <w:szCs w:val="26"/>
          <w:lang w:val="el-GR"/>
        </w:rPr>
      </w:pPr>
      <w:r w:rsidRPr="00D62CED">
        <w:rPr>
          <w:rFonts w:ascii="Bookman Old Style" w:hAnsi="Bookman Old Style"/>
          <w:i/>
          <w:iCs/>
          <w:sz w:val="26"/>
          <w:szCs w:val="26"/>
          <w:lang w:val="el-GR"/>
        </w:rPr>
        <w:t xml:space="preserve">Νοείται ότι ο Έφορος δύναται να παρατείνει το χρονικόν διάστημα εντός του οποίου θα εκδίδεται η τοιαύτη διαιτητική </w:t>
      </w:r>
      <w:proofErr w:type="spellStart"/>
      <w:r w:rsidRPr="00D62CED">
        <w:rPr>
          <w:rFonts w:ascii="Bookman Old Style" w:hAnsi="Bookman Old Style"/>
          <w:i/>
          <w:iCs/>
          <w:sz w:val="26"/>
          <w:szCs w:val="26"/>
          <w:lang w:val="el-GR"/>
        </w:rPr>
        <w:t>απόφασις</w:t>
      </w:r>
      <w:proofErr w:type="spellEnd"/>
      <w:r w:rsidR="00201871">
        <w:rPr>
          <w:rFonts w:ascii="Bookman Old Style" w:hAnsi="Bookman Old Style"/>
          <w:i/>
          <w:iCs/>
          <w:sz w:val="26"/>
          <w:szCs w:val="26"/>
          <w:lang w:val="el-GR"/>
        </w:rPr>
        <w:t>.</w:t>
      </w:r>
      <w:r>
        <w:rPr>
          <w:rFonts w:ascii="Bookman Old Style" w:hAnsi="Bookman Old Style"/>
          <w:sz w:val="26"/>
          <w:szCs w:val="26"/>
          <w:lang w:val="el-GR"/>
        </w:rPr>
        <w:t>»</w:t>
      </w:r>
    </w:p>
    <w:p w14:paraId="717B65E2" w14:textId="77777777" w:rsidR="005E089C" w:rsidRDefault="005E089C" w:rsidP="005E089C">
      <w:pPr>
        <w:autoSpaceDN w:val="0"/>
        <w:ind w:left="426" w:right="390"/>
        <w:jc w:val="both"/>
        <w:rPr>
          <w:rFonts w:ascii="Bookman Old Style" w:hAnsi="Bookman Old Style"/>
          <w:i/>
          <w:iCs/>
          <w:sz w:val="26"/>
          <w:szCs w:val="26"/>
          <w:lang w:val="el-GR"/>
        </w:rPr>
      </w:pPr>
    </w:p>
    <w:p w14:paraId="3077B49F" w14:textId="77777777" w:rsidR="001D7C51" w:rsidRDefault="001D7C51" w:rsidP="005E089C">
      <w:pPr>
        <w:autoSpaceDN w:val="0"/>
        <w:ind w:left="426" w:right="390"/>
        <w:jc w:val="both"/>
        <w:rPr>
          <w:rFonts w:ascii="Bookman Old Style" w:hAnsi="Bookman Old Style"/>
          <w:i/>
          <w:iCs/>
          <w:sz w:val="26"/>
          <w:szCs w:val="26"/>
          <w:lang w:val="el-GR"/>
        </w:rPr>
      </w:pPr>
    </w:p>
    <w:p w14:paraId="09C6AA55" w14:textId="77777777" w:rsidR="005E089C" w:rsidRPr="00D62CED" w:rsidRDefault="005E089C" w:rsidP="005E089C">
      <w:pPr>
        <w:autoSpaceDN w:val="0"/>
        <w:ind w:left="426" w:right="390"/>
        <w:jc w:val="both"/>
        <w:rPr>
          <w:rFonts w:ascii="Bookman Old Style" w:hAnsi="Bookman Old Style"/>
          <w:sz w:val="26"/>
          <w:szCs w:val="26"/>
          <w:lang w:val="el-GR"/>
        </w:rPr>
      </w:pPr>
    </w:p>
    <w:p w14:paraId="5A3C25C4" w14:textId="140E995E" w:rsidR="00D62CED" w:rsidRPr="00D35D19" w:rsidRDefault="00D62CED" w:rsidP="005E089C">
      <w:pPr>
        <w:autoSpaceDN w:val="0"/>
        <w:spacing w:line="480" w:lineRule="auto"/>
        <w:jc w:val="both"/>
        <w:rPr>
          <w:rFonts w:ascii="Bookman Old Style" w:hAnsi="Bookman Old Style" w:cs="Arial"/>
          <w:sz w:val="28"/>
          <w:szCs w:val="28"/>
          <w:lang w:val="el-GR"/>
        </w:rPr>
      </w:pPr>
      <w:r w:rsidRPr="00D35D19">
        <w:rPr>
          <w:rFonts w:ascii="Bookman Old Style" w:hAnsi="Bookman Old Style" w:cs="Arial"/>
          <w:sz w:val="28"/>
          <w:szCs w:val="28"/>
          <w:lang w:val="el-GR"/>
        </w:rPr>
        <w:t>Στη βάση των όσων πιο πάνω έχουν αναφερθεί</w:t>
      </w:r>
      <w:r w:rsidR="00B30F12" w:rsidRPr="00D35D19">
        <w:rPr>
          <w:rFonts w:ascii="Bookman Old Style" w:hAnsi="Bookman Old Style" w:cs="Arial"/>
          <w:sz w:val="28"/>
          <w:szCs w:val="28"/>
          <w:lang w:val="el-GR"/>
        </w:rPr>
        <w:t xml:space="preserve"> και των σχετικών προνοιών του </w:t>
      </w:r>
      <w:r w:rsidR="00B30F12" w:rsidRPr="00201871">
        <w:rPr>
          <w:rFonts w:ascii="Bookman Old Style" w:hAnsi="Bookman Old Style" w:cs="Arial"/>
          <w:b/>
          <w:bCs/>
          <w:i/>
          <w:iCs/>
          <w:sz w:val="28"/>
          <w:szCs w:val="28"/>
          <w:lang w:val="el-GR"/>
        </w:rPr>
        <w:t>Άρθρου 52</w:t>
      </w:r>
      <w:r w:rsidR="00B30F12" w:rsidRPr="00D35D19">
        <w:rPr>
          <w:rFonts w:ascii="Bookman Old Style" w:hAnsi="Bookman Old Style" w:cs="Arial"/>
          <w:sz w:val="28"/>
          <w:szCs w:val="28"/>
          <w:lang w:val="el-GR"/>
        </w:rPr>
        <w:t xml:space="preserve"> ως ίσχυαν</w:t>
      </w:r>
      <w:r w:rsidRPr="00D35D19">
        <w:rPr>
          <w:rFonts w:ascii="Bookman Old Style" w:hAnsi="Bookman Old Style" w:cs="Arial"/>
          <w:sz w:val="28"/>
          <w:szCs w:val="28"/>
          <w:lang w:val="el-GR"/>
        </w:rPr>
        <w:t xml:space="preserve"> κατά τον επίδικο χρόνο (20</w:t>
      </w:r>
      <w:r w:rsidR="00B30F12" w:rsidRPr="00D35D19">
        <w:rPr>
          <w:rFonts w:ascii="Bookman Old Style" w:hAnsi="Bookman Old Style" w:cs="Arial"/>
          <w:sz w:val="28"/>
          <w:szCs w:val="28"/>
          <w:lang w:val="el-GR"/>
        </w:rPr>
        <w:t>09</w:t>
      </w:r>
      <w:r w:rsidRPr="00D35D19">
        <w:rPr>
          <w:rFonts w:ascii="Bookman Old Style" w:hAnsi="Bookman Old Style" w:cs="Arial"/>
          <w:sz w:val="28"/>
          <w:szCs w:val="28"/>
          <w:lang w:val="el-GR"/>
        </w:rPr>
        <w:t>)</w:t>
      </w:r>
      <w:r w:rsidR="00B30F12" w:rsidRPr="00D35D19">
        <w:rPr>
          <w:rFonts w:ascii="Bookman Old Style" w:hAnsi="Bookman Old Style" w:cs="Arial"/>
          <w:sz w:val="28"/>
          <w:szCs w:val="28"/>
          <w:lang w:val="el-GR"/>
        </w:rPr>
        <w:t>, είναι σαφές ότι</w:t>
      </w:r>
      <w:r w:rsidRPr="00D35D19">
        <w:rPr>
          <w:rFonts w:ascii="Bookman Old Style" w:hAnsi="Bookman Old Style" w:cs="Arial"/>
          <w:sz w:val="28"/>
          <w:szCs w:val="28"/>
          <w:lang w:val="el-GR"/>
        </w:rPr>
        <w:t xml:space="preserve"> ο διορισμός διαιτητή σε διαδικασία που </w:t>
      </w:r>
      <w:proofErr w:type="spellStart"/>
      <w:r w:rsidRPr="00D35D19">
        <w:rPr>
          <w:rFonts w:ascii="Bookman Old Style" w:hAnsi="Bookman Old Style" w:cs="Arial"/>
          <w:sz w:val="28"/>
          <w:szCs w:val="28"/>
          <w:lang w:val="el-GR"/>
        </w:rPr>
        <w:t>διέπεται</w:t>
      </w:r>
      <w:proofErr w:type="spellEnd"/>
      <w:r w:rsidRPr="00D35D19">
        <w:rPr>
          <w:rFonts w:ascii="Bookman Old Style" w:hAnsi="Bookman Old Style" w:cs="Arial"/>
          <w:sz w:val="28"/>
          <w:szCs w:val="28"/>
          <w:lang w:val="el-GR"/>
        </w:rPr>
        <w:t xml:space="preserve"> από τις πρόνοιες του </w:t>
      </w:r>
      <w:r w:rsidR="00201871">
        <w:rPr>
          <w:rFonts w:ascii="Bookman Old Style" w:hAnsi="Bookman Old Style" w:cs="Arial"/>
          <w:sz w:val="28"/>
          <w:szCs w:val="28"/>
          <w:lang w:val="el-GR"/>
        </w:rPr>
        <w:t xml:space="preserve">             </w:t>
      </w:r>
      <w:r w:rsidRPr="00201871">
        <w:rPr>
          <w:rFonts w:ascii="Bookman Old Style" w:hAnsi="Bookman Old Style" w:cs="Arial"/>
          <w:b/>
          <w:bCs/>
          <w:i/>
          <w:iCs/>
          <w:sz w:val="28"/>
          <w:szCs w:val="28"/>
          <w:lang w:val="el-GR"/>
        </w:rPr>
        <w:t>Ν. 22/85</w:t>
      </w:r>
      <w:r w:rsidRPr="00D35D19">
        <w:rPr>
          <w:rFonts w:ascii="Bookman Old Style" w:hAnsi="Bookman Old Style" w:cs="Arial"/>
          <w:sz w:val="28"/>
          <w:szCs w:val="28"/>
          <w:lang w:val="el-GR"/>
        </w:rPr>
        <w:t xml:space="preserve">, δεν προϋποθέτει τη συγκατάθεση των μερών σε σχέση με το </w:t>
      </w:r>
      <w:r w:rsidR="00FF37B2">
        <w:rPr>
          <w:rFonts w:ascii="Bookman Old Style" w:hAnsi="Bookman Old Style" w:cs="Arial"/>
          <w:sz w:val="28"/>
          <w:szCs w:val="28"/>
          <w:lang w:val="el-GR"/>
        </w:rPr>
        <w:t>Δ</w:t>
      </w:r>
      <w:r w:rsidRPr="00D35D19">
        <w:rPr>
          <w:rFonts w:ascii="Bookman Old Style" w:hAnsi="Bookman Old Style" w:cs="Arial"/>
          <w:sz w:val="28"/>
          <w:szCs w:val="28"/>
          <w:lang w:val="el-GR"/>
        </w:rPr>
        <w:t>ιαιτητή που διορίζεται, εφόσον τούτος διορίζεται από τρίτο και ανεξάρτητο από τη διαιτησία πρόσωπο και</w:t>
      </w:r>
      <w:r w:rsidR="000C596E">
        <w:rPr>
          <w:rFonts w:ascii="Bookman Old Style" w:hAnsi="Bookman Old Style" w:cs="Arial"/>
          <w:sz w:val="28"/>
          <w:szCs w:val="28"/>
          <w:lang w:val="el-GR"/>
        </w:rPr>
        <w:t>,</w:t>
      </w:r>
      <w:r w:rsidRPr="00D35D19">
        <w:rPr>
          <w:rFonts w:ascii="Bookman Old Style" w:hAnsi="Bookman Old Style" w:cs="Arial"/>
          <w:sz w:val="28"/>
          <w:szCs w:val="28"/>
          <w:lang w:val="el-GR"/>
        </w:rPr>
        <w:t xml:space="preserve"> δη</w:t>
      </w:r>
      <w:r w:rsidR="000C596E">
        <w:rPr>
          <w:rFonts w:ascii="Bookman Old Style" w:hAnsi="Bookman Old Style" w:cs="Arial"/>
          <w:sz w:val="28"/>
          <w:szCs w:val="28"/>
          <w:lang w:val="el-GR"/>
        </w:rPr>
        <w:t>,</w:t>
      </w:r>
      <w:r w:rsidRPr="00D35D19">
        <w:rPr>
          <w:rFonts w:ascii="Bookman Old Style" w:hAnsi="Bookman Old Style" w:cs="Arial"/>
          <w:sz w:val="28"/>
          <w:szCs w:val="28"/>
          <w:lang w:val="el-GR"/>
        </w:rPr>
        <w:t xml:space="preserve"> θεσμικό όργανο, δηλαδή τον Έφορο Συνεργατικών Εταιρειών.</w:t>
      </w:r>
      <w:r w:rsidR="000C596E" w:rsidRPr="000C596E">
        <w:rPr>
          <w:rFonts w:ascii="Bookman Old Style" w:hAnsi="Bookman Old Style" w:cs="Arial"/>
          <w:sz w:val="28"/>
          <w:szCs w:val="28"/>
          <w:lang w:val="el-GR"/>
        </w:rPr>
        <w:t xml:space="preserve"> </w:t>
      </w:r>
      <w:r w:rsidR="000C596E" w:rsidRPr="00D35D19">
        <w:rPr>
          <w:rFonts w:ascii="Bookman Old Style" w:hAnsi="Bookman Old Style" w:cs="Arial"/>
          <w:sz w:val="28"/>
          <w:szCs w:val="28"/>
          <w:lang w:val="el-GR"/>
        </w:rPr>
        <w:t>Όλα όσα πιο πάνω αναφέρονται</w:t>
      </w:r>
      <w:r w:rsidR="000C596E">
        <w:rPr>
          <w:rFonts w:ascii="Bookman Old Style" w:hAnsi="Bookman Old Style" w:cs="Arial"/>
          <w:sz w:val="28"/>
          <w:szCs w:val="28"/>
          <w:lang w:val="el-GR"/>
        </w:rPr>
        <w:t>,</w:t>
      </w:r>
      <w:r w:rsidR="000C596E" w:rsidRPr="00D35D19">
        <w:rPr>
          <w:rFonts w:ascii="Bookman Old Style" w:hAnsi="Bookman Old Style" w:cs="Arial"/>
          <w:sz w:val="28"/>
          <w:szCs w:val="28"/>
          <w:lang w:val="el-GR"/>
        </w:rPr>
        <w:t xml:space="preserve"> φανερώνουν ότι σε περίπτωση</w:t>
      </w:r>
      <w:r w:rsidR="000C596E">
        <w:rPr>
          <w:rFonts w:ascii="Bookman Old Style" w:hAnsi="Bookman Old Style" w:cs="Arial"/>
          <w:sz w:val="28"/>
          <w:szCs w:val="28"/>
          <w:lang w:val="el-GR"/>
        </w:rPr>
        <w:t>,</w:t>
      </w:r>
      <w:r w:rsidR="000C596E" w:rsidRPr="00D35D19">
        <w:rPr>
          <w:rFonts w:ascii="Bookman Old Style" w:hAnsi="Bookman Old Style" w:cs="Arial"/>
          <w:sz w:val="28"/>
          <w:szCs w:val="28"/>
          <w:lang w:val="el-GR"/>
        </w:rPr>
        <w:t xml:space="preserve"> όπως η επίδικη</w:t>
      </w:r>
      <w:r w:rsidR="000C596E">
        <w:rPr>
          <w:rFonts w:ascii="Bookman Old Style" w:hAnsi="Bookman Old Style" w:cs="Arial"/>
          <w:sz w:val="28"/>
          <w:szCs w:val="28"/>
          <w:lang w:val="el-GR"/>
        </w:rPr>
        <w:t>,</w:t>
      </w:r>
      <w:r w:rsidR="000C596E" w:rsidRPr="00D35D19">
        <w:rPr>
          <w:rFonts w:ascii="Bookman Old Style" w:hAnsi="Bookman Old Style" w:cs="Arial"/>
          <w:sz w:val="28"/>
          <w:szCs w:val="28"/>
          <w:lang w:val="el-GR"/>
        </w:rPr>
        <w:t xml:space="preserve"> </w:t>
      </w:r>
      <w:r w:rsidR="00A34FED">
        <w:rPr>
          <w:rFonts w:ascii="Bookman Old Style" w:hAnsi="Bookman Old Style" w:cs="Arial"/>
          <w:sz w:val="28"/>
          <w:szCs w:val="28"/>
          <w:lang w:val="el-GR"/>
        </w:rPr>
        <w:t xml:space="preserve">που </w:t>
      </w:r>
      <w:r w:rsidR="000C596E" w:rsidRPr="00D35D19">
        <w:rPr>
          <w:rFonts w:ascii="Bookman Old Style" w:hAnsi="Bookman Old Style" w:cs="Arial"/>
          <w:sz w:val="28"/>
          <w:szCs w:val="28"/>
          <w:lang w:val="el-GR"/>
        </w:rPr>
        <w:t xml:space="preserve">ο </w:t>
      </w:r>
      <w:r w:rsidR="000C596E">
        <w:rPr>
          <w:rFonts w:ascii="Bookman Old Style" w:hAnsi="Bookman Old Style" w:cs="Arial"/>
          <w:sz w:val="28"/>
          <w:szCs w:val="28"/>
          <w:lang w:val="el-GR"/>
        </w:rPr>
        <w:t>Δ</w:t>
      </w:r>
      <w:r w:rsidR="000C596E" w:rsidRPr="00D35D19">
        <w:rPr>
          <w:rFonts w:ascii="Bookman Old Style" w:hAnsi="Bookman Old Style" w:cs="Arial"/>
          <w:sz w:val="28"/>
          <w:szCs w:val="28"/>
          <w:lang w:val="el-GR"/>
        </w:rPr>
        <w:t>ιαιτητής διορίζεται από τον Έφορο Συνεργατικών Εταιρειών</w:t>
      </w:r>
      <w:r w:rsidR="00A34FED">
        <w:rPr>
          <w:rFonts w:ascii="Bookman Old Style" w:hAnsi="Bookman Old Style" w:cs="Arial"/>
          <w:sz w:val="28"/>
          <w:szCs w:val="28"/>
          <w:lang w:val="el-GR"/>
        </w:rPr>
        <w:t xml:space="preserve">, </w:t>
      </w:r>
      <w:r w:rsidR="000C596E" w:rsidRPr="00D35D19">
        <w:rPr>
          <w:rFonts w:ascii="Bookman Old Style" w:hAnsi="Bookman Old Style" w:cs="Arial"/>
          <w:sz w:val="28"/>
          <w:szCs w:val="28"/>
          <w:lang w:val="el-GR"/>
        </w:rPr>
        <w:t>τα μέρη της διαιτησίας, εν προκειμένω το</w:t>
      </w:r>
      <w:r w:rsidR="000C596E">
        <w:rPr>
          <w:rFonts w:ascii="Bookman Old Style" w:hAnsi="Bookman Old Style" w:cs="Arial"/>
          <w:sz w:val="28"/>
          <w:szCs w:val="28"/>
          <w:lang w:val="el-GR"/>
        </w:rPr>
        <w:t xml:space="preserve"> Συνεργατικό Πιστωτικό Ίδρυμα </w:t>
      </w:r>
      <w:r w:rsidR="000C596E" w:rsidRPr="00D35D19">
        <w:rPr>
          <w:rFonts w:ascii="Bookman Old Style" w:hAnsi="Bookman Old Style" w:cs="Arial"/>
          <w:sz w:val="28"/>
          <w:szCs w:val="28"/>
          <w:lang w:val="el-GR"/>
        </w:rPr>
        <w:t xml:space="preserve">και οι </w:t>
      </w:r>
      <w:proofErr w:type="spellStart"/>
      <w:r w:rsidR="000C596E">
        <w:rPr>
          <w:rFonts w:ascii="Bookman Old Style" w:hAnsi="Bookman Old Style" w:cs="Arial"/>
          <w:sz w:val="28"/>
          <w:szCs w:val="28"/>
          <w:lang w:val="el-GR"/>
        </w:rPr>
        <w:t>Α</w:t>
      </w:r>
      <w:r w:rsidR="000C596E" w:rsidRPr="00D35D19">
        <w:rPr>
          <w:rFonts w:ascii="Bookman Old Style" w:hAnsi="Bookman Old Style" w:cs="Arial"/>
          <w:sz w:val="28"/>
          <w:szCs w:val="28"/>
          <w:lang w:val="el-GR"/>
        </w:rPr>
        <w:t>ιτητές</w:t>
      </w:r>
      <w:proofErr w:type="spellEnd"/>
      <w:r w:rsidR="000C596E">
        <w:rPr>
          <w:rFonts w:ascii="Bookman Old Style" w:hAnsi="Bookman Old Style" w:cs="Arial"/>
          <w:sz w:val="28"/>
          <w:szCs w:val="28"/>
          <w:lang w:val="el-GR"/>
        </w:rPr>
        <w:t>/</w:t>
      </w:r>
      <w:proofErr w:type="spellStart"/>
      <w:r w:rsidR="000C596E">
        <w:rPr>
          <w:rFonts w:ascii="Bookman Old Style" w:hAnsi="Bookman Old Style" w:cs="Arial"/>
          <w:sz w:val="28"/>
          <w:szCs w:val="28"/>
          <w:lang w:val="el-GR"/>
        </w:rPr>
        <w:t>Εφεσείοντες</w:t>
      </w:r>
      <w:proofErr w:type="spellEnd"/>
      <w:r w:rsidR="000C596E" w:rsidRPr="00D35D19">
        <w:rPr>
          <w:rFonts w:ascii="Bookman Old Style" w:hAnsi="Bookman Old Style" w:cs="Arial"/>
          <w:sz w:val="28"/>
          <w:szCs w:val="28"/>
          <w:lang w:val="el-GR"/>
        </w:rPr>
        <w:t>, δεν έχουν λόγο σε αυτό το διορισμό.</w:t>
      </w:r>
      <w:r w:rsidR="000C596E">
        <w:rPr>
          <w:rFonts w:ascii="Bookman Old Style" w:hAnsi="Bookman Old Style" w:cs="Arial"/>
          <w:sz w:val="28"/>
          <w:szCs w:val="28"/>
          <w:lang w:val="el-GR"/>
        </w:rPr>
        <w:t xml:space="preserve"> </w:t>
      </w:r>
      <w:r w:rsidR="00B30F12" w:rsidRPr="00D35D19">
        <w:rPr>
          <w:rFonts w:ascii="Bookman Old Style" w:hAnsi="Bookman Old Style" w:cs="Arial"/>
          <w:sz w:val="28"/>
          <w:szCs w:val="28"/>
          <w:lang w:val="el-GR"/>
        </w:rPr>
        <w:t>Ως εκ τούτου</w:t>
      </w:r>
      <w:r w:rsidRPr="00D35D19">
        <w:rPr>
          <w:rFonts w:ascii="Bookman Old Style" w:hAnsi="Bookman Old Style" w:cs="Arial"/>
          <w:sz w:val="28"/>
          <w:szCs w:val="28"/>
          <w:lang w:val="el-GR"/>
        </w:rPr>
        <w:t>, νομικά αστήρικτες κρίνονται οι αιτιάσεις των</w:t>
      </w:r>
      <w:r w:rsidR="00B30F12" w:rsidRPr="00D35D19">
        <w:rPr>
          <w:rFonts w:ascii="Bookman Old Style" w:hAnsi="Bookman Old Style" w:cs="Arial"/>
          <w:sz w:val="28"/>
          <w:szCs w:val="28"/>
          <w:lang w:val="el-GR"/>
        </w:rPr>
        <w:t xml:space="preserve"> </w:t>
      </w:r>
      <w:proofErr w:type="spellStart"/>
      <w:r w:rsidR="00B30F12" w:rsidRPr="00D35D19">
        <w:rPr>
          <w:rFonts w:ascii="Bookman Old Style" w:hAnsi="Bookman Old Style" w:cs="Arial"/>
          <w:sz w:val="28"/>
          <w:szCs w:val="28"/>
          <w:lang w:val="el-GR"/>
        </w:rPr>
        <w:t>Εφεσειόντων</w:t>
      </w:r>
      <w:proofErr w:type="spellEnd"/>
      <w:r w:rsidRPr="00D35D19">
        <w:rPr>
          <w:rFonts w:ascii="Bookman Old Style" w:hAnsi="Bookman Old Style" w:cs="Arial"/>
          <w:sz w:val="28"/>
          <w:szCs w:val="28"/>
          <w:lang w:val="el-GR"/>
        </w:rPr>
        <w:t xml:space="preserve"> ότι δεν τους δόθηκε η ευκαιρία να εγκρίνουν το </w:t>
      </w:r>
      <w:r w:rsidR="00B30F12" w:rsidRPr="00D35D19">
        <w:rPr>
          <w:rFonts w:ascii="Bookman Old Style" w:hAnsi="Bookman Old Style" w:cs="Arial"/>
          <w:sz w:val="28"/>
          <w:szCs w:val="28"/>
          <w:lang w:val="el-GR"/>
        </w:rPr>
        <w:t xml:space="preserve"> πρόσωπο που θα ενεργούσε ως </w:t>
      </w:r>
      <w:r w:rsidR="0018111E">
        <w:rPr>
          <w:rFonts w:ascii="Bookman Old Style" w:hAnsi="Bookman Old Style" w:cs="Arial"/>
          <w:sz w:val="28"/>
          <w:szCs w:val="28"/>
          <w:lang w:val="el-GR"/>
        </w:rPr>
        <w:t>Δ</w:t>
      </w:r>
      <w:r w:rsidRPr="00D35D19">
        <w:rPr>
          <w:rFonts w:ascii="Bookman Old Style" w:hAnsi="Bookman Old Style" w:cs="Arial"/>
          <w:sz w:val="28"/>
          <w:szCs w:val="28"/>
          <w:lang w:val="el-GR"/>
        </w:rPr>
        <w:t>ιαιτητή</w:t>
      </w:r>
      <w:r w:rsidR="00B30F12" w:rsidRPr="00D35D19">
        <w:rPr>
          <w:rFonts w:ascii="Bookman Old Style" w:hAnsi="Bookman Old Style" w:cs="Arial"/>
          <w:sz w:val="28"/>
          <w:szCs w:val="28"/>
          <w:lang w:val="el-GR"/>
        </w:rPr>
        <w:t>ς</w:t>
      </w:r>
      <w:r w:rsidRPr="00D35D19">
        <w:rPr>
          <w:rFonts w:ascii="Bookman Old Style" w:hAnsi="Bookman Old Style" w:cs="Arial"/>
          <w:sz w:val="28"/>
          <w:szCs w:val="28"/>
          <w:lang w:val="el-GR"/>
        </w:rPr>
        <w:t xml:space="preserve"> και ότι ο διορισμός τούτου πάσχει. </w:t>
      </w:r>
    </w:p>
    <w:p w14:paraId="6AA798FF" w14:textId="5706A243" w:rsidR="00656B1F" w:rsidRDefault="00656B1F" w:rsidP="005E089C">
      <w:pPr>
        <w:autoSpaceDN w:val="0"/>
        <w:spacing w:line="480" w:lineRule="auto"/>
        <w:jc w:val="both"/>
        <w:rPr>
          <w:rFonts w:ascii="Bookman Old Style" w:hAnsi="Bookman Old Style" w:cs="Arial"/>
          <w:sz w:val="28"/>
          <w:szCs w:val="28"/>
          <w:lang w:val="el-GR"/>
        </w:rPr>
      </w:pPr>
      <w:r w:rsidRPr="00656B1F">
        <w:rPr>
          <w:rFonts w:ascii="Bookman Old Style" w:hAnsi="Bookman Old Style" w:cs="Arial"/>
          <w:sz w:val="28"/>
          <w:szCs w:val="28"/>
          <w:lang w:val="el-GR"/>
        </w:rPr>
        <w:lastRenderedPageBreak/>
        <w:t>Κατ</w:t>
      </w:r>
      <w:r w:rsidR="00FF37B2">
        <w:rPr>
          <w:rFonts w:ascii="Bookman Old Style" w:hAnsi="Bookman Old Style" w:cs="Arial"/>
          <w:sz w:val="28"/>
          <w:szCs w:val="28"/>
          <w:lang w:val="el-GR"/>
        </w:rPr>
        <w:t xml:space="preserve">’ </w:t>
      </w:r>
      <w:r w:rsidRPr="00656B1F">
        <w:rPr>
          <w:rFonts w:ascii="Bookman Old Style" w:hAnsi="Bookman Old Style" w:cs="Arial"/>
          <w:sz w:val="28"/>
          <w:szCs w:val="28"/>
          <w:lang w:val="el-GR"/>
        </w:rPr>
        <w:t xml:space="preserve">ακολουθίαν όλων των πιο πάνω, οι </w:t>
      </w:r>
      <w:r w:rsidRPr="00656B1F">
        <w:rPr>
          <w:rFonts w:ascii="Bookman Old Style" w:hAnsi="Bookman Old Style" w:cs="Arial"/>
          <w:b/>
          <w:bCs/>
          <w:sz w:val="28"/>
          <w:szCs w:val="28"/>
          <w:lang w:val="el-GR"/>
        </w:rPr>
        <w:t>Λόγοι Έφεσης 7</w:t>
      </w:r>
      <w:r w:rsidRPr="00656B1F">
        <w:rPr>
          <w:rFonts w:ascii="Bookman Old Style" w:hAnsi="Bookman Old Style" w:cs="Arial"/>
          <w:sz w:val="28"/>
          <w:szCs w:val="28"/>
          <w:lang w:val="el-GR"/>
        </w:rPr>
        <w:t xml:space="preserve"> και </w:t>
      </w:r>
      <w:r w:rsidRPr="00656B1F">
        <w:rPr>
          <w:rFonts w:ascii="Bookman Old Style" w:hAnsi="Bookman Old Style" w:cs="Arial"/>
          <w:b/>
          <w:bCs/>
          <w:sz w:val="28"/>
          <w:szCs w:val="28"/>
          <w:lang w:val="el-GR"/>
        </w:rPr>
        <w:t xml:space="preserve">8 </w:t>
      </w:r>
      <w:r w:rsidRPr="00656B1F">
        <w:rPr>
          <w:rFonts w:ascii="Bookman Old Style" w:hAnsi="Bookman Old Style" w:cs="Arial"/>
          <w:sz w:val="28"/>
          <w:szCs w:val="28"/>
          <w:lang w:val="el-GR"/>
        </w:rPr>
        <w:t>απορρίπτονται.</w:t>
      </w:r>
    </w:p>
    <w:p w14:paraId="14AFFD8D" w14:textId="77777777" w:rsidR="00656B1F" w:rsidRPr="00656B1F" w:rsidRDefault="00656B1F" w:rsidP="005E089C">
      <w:pPr>
        <w:autoSpaceDN w:val="0"/>
        <w:spacing w:line="480" w:lineRule="auto"/>
        <w:jc w:val="both"/>
        <w:rPr>
          <w:rFonts w:ascii="Bookman Old Style" w:hAnsi="Bookman Old Style" w:cs="Arial"/>
          <w:sz w:val="28"/>
          <w:szCs w:val="28"/>
          <w:lang w:val="el-GR"/>
        </w:rPr>
      </w:pPr>
    </w:p>
    <w:p w14:paraId="115FE9D8" w14:textId="49417169" w:rsidR="00656B1F" w:rsidRDefault="00656B1F" w:rsidP="005E089C">
      <w:pPr>
        <w:autoSpaceDN w:val="0"/>
        <w:spacing w:line="480" w:lineRule="auto"/>
        <w:jc w:val="both"/>
        <w:rPr>
          <w:rFonts w:ascii="Bookman Old Style" w:hAnsi="Bookman Old Style" w:cs="Arial"/>
          <w:sz w:val="28"/>
          <w:szCs w:val="28"/>
          <w:lang w:val="el-GR"/>
        </w:rPr>
      </w:pPr>
      <w:r w:rsidRPr="00656B1F">
        <w:rPr>
          <w:rFonts w:ascii="Bookman Old Style" w:hAnsi="Bookman Old Style" w:cs="Arial"/>
          <w:sz w:val="28"/>
          <w:szCs w:val="28"/>
          <w:lang w:val="el-GR"/>
        </w:rPr>
        <w:t xml:space="preserve">Μέσω του </w:t>
      </w:r>
      <w:r w:rsidRPr="00656B1F">
        <w:rPr>
          <w:rFonts w:ascii="Bookman Old Style" w:hAnsi="Bookman Old Style" w:cs="Arial"/>
          <w:b/>
          <w:bCs/>
          <w:sz w:val="28"/>
          <w:szCs w:val="28"/>
          <w:lang w:val="el-GR"/>
        </w:rPr>
        <w:t>9</w:t>
      </w:r>
      <w:r w:rsidRPr="00656B1F">
        <w:rPr>
          <w:rFonts w:ascii="Bookman Old Style" w:hAnsi="Bookman Old Style" w:cs="Arial"/>
          <w:b/>
          <w:bCs/>
          <w:sz w:val="28"/>
          <w:szCs w:val="28"/>
          <w:vertAlign w:val="superscript"/>
          <w:lang w:val="el-GR"/>
        </w:rPr>
        <w:t>ου</w:t>
      </w:r>
      <w:r w:rsidRPr="00656B1F">
        <w:rPr>
          <w:rFonts w:ascii="Bookman Old Style" w:hAnsi="Bookman Old Style" w:cs="Arial"/>
          <w:b/>
          <w:bCs/>
          <w:sz w:val="28"/>
          <w:szCs w:val="28"/>
          <w:lang w:val="el-GR"/>
        </w:rPr>
        <w:t xml:space="preserve"> Λόγου Έφεσης</w:t>
      </w:r>
      <w:r w:rsidRPr="00656B1F">
        <w:rPr>
          <w:rFonts w:ascii="Bookman Old Style" w:hAnsi="Bookman Old Style" w:cs="Arial"/>
          <w:sz w:val="28"/>
          <w:szCs w:val="28"/>
          <w:lang w:val="el-GR"/>
        </w:rPr>
        <w:t xml:space="preserve"> οι </w:t>
      </w:r>
      <w:proofErr w:type="spellStart"/>
      <w:r w:rsidRPr="00656B1F">
        <w:rPr>
          <w:rFonts w:ascii="Bookman Old Style" w:hAnsi="Bookman Old Style" w:cs="Arial"/>
          <w:sz w:val="28"/>
          <w:szCs w:val="28"/>
          <w:lang w:val="el-GR"/>
        </w:rPr>
        <w:t>Εφεσείοντες</w:t>
      </w:r>
      <w:proofErr w:type="spellEnd"/>
      <w:r w:rsidRPr="00656B1F">
        <w:rPr>
          <w:rFonts w:ascii="Bookman Old Style" w:hAnsi="Bookman Old Style" w:cs="Arial"/>
          <w:sz w:val="28"/>
          <w:szCs w:val="28"/>
          <w:lang w:val="el-GR"/>
        </w:rPr>
        <w:t xml:space="preserve"> παραπονούνται ότι το πρωτόδικο Δικαστήριο εσφαλμένα και αδικαιολόγητα αγνόησε τους ισχυρισμούς τους ότι ο </w:t>
      </w:r>
      <w:r w:rsidR="0018111E">
        <w:rPr>
          <w:rFonts w:ascii="Bookman Old Style" w:hAnsi="Bookman Old Style" w:cs="Arial"/>
          <w:sz w:val="28"/>
          <w:szCs w:val="28"/>
          <w:lang w:val="el-GR"/>
        </w:rPr>
        <w:t>Δ</w:t>
      </w:r>
      <w:r w:rsidRPr="00656B1F">
        <w:rPr>
          <w:rFonts w:ascii="Bookman Old Style" w:hAnsi="Bookman Old Style" w:cs="Arial"/>
          <w:sz w:val="28"/>
          <w:szCs w:val="28"/>
          <w:lang w:val="el-GR"/>
        </w:rPr>
        <w:t>ιαιτητής δεν πληρούσε τα εχέγγυα της αμεροληψίας και ανεξαρτησίας</w:t>
      </w:r>
      <w:r>
        <w:rPr>
          <w:rFonts w:ascii="Bookman Old Style" w:hAnsi="Bookman Old Style" w:cs="Arial"/>
          <w:sz w:val="28"/>
          <w:szCs w:val="28"/>
          <w:lang w:val="el-GR"/>
        </w:rPr>
        <w:t xml:space="preserve"> λόγω της σύνδεσης του με τους Εφεσίβλητους</w:t>
      </w:r>
      <w:r w:rsidRPr="00656B1F">
        <w:rPr>
          <w:rFonts w:ascii="Bookman Old Style" w:hAnsi="Bookman Old Style" w:cs="Arial"/>
          <w:sz w:val="28"/>
          <w:szCs w:val="28"/>
          <w:lang w:val="el-GR"/>
        </w:rPr>
        <w:t>.</w:t>
      </w:r>
      <w:r w:rsidR="00C6709B">
        <w:rPr>
          <w:rFonts w:ascii="Bookman Old Style" w:hAnsi="Bookman Old Style" w:cs="Arial"/>
          <w:sz w:val="28"/>
          <w:szCs w:val="28"/>
          <w:lang w:val="el-GR"/>
        </w:rPr>
        <w:t xml:space="preserve"> Συγκεκριμένα είχε προβληθεί ότι </w:t>
      </w:r>
      <w:r w:rsidR="00501BA9">
        <w:rPr>
          <w:rFonts w:ascii="Bookman Old Style" w:hAnsi="Bookman Old Style" w:cs="Arial"/>
          <w:sz w:val="28"/>
          <w:szCs w:val="28"/>
          <w:lang w:val="el-GR"/>
        </w:rPr>
        <w:t xml:space="preserve">ο </w:t>
      </w:r>
      <w:r w:rsidR="0018111E">
        <w:rPr>
          <w:rFonts w:ascii="Bookman Old Style" w:hAnsi="Bookman Old Style" w:cs="Arial"/>
          <w:sz w:val="28"/>
          <w:szCs w:val="28"/>
          <w:lang w:val="el-GR"/>
        </w:rPr>
        <w:t>Δ</w:t>
      </w:r>
      <w:r w:rsidR="00501BA9">
        <w:rPr>
          <w:rFonts w:ascii="Bookman Old Style" w:hAnsi="Bookman Old Style" w:cs="Arial"/>
          <w:sz w:val="28"/>
          <w:szCs w:val="28"/>
          <w:lang w:val="el-GR"/>
        </w:rPr>
        <w:t xml:space="preserve">ιαιτητής υπήρξε στο παρελθόν υπάλληλος και </w:t>
      </w:r>
      <w:proofErr w:type="spellStart"/>
      <w:r w:rsidR="00501BA9">
        <w:rPr>
          <w:rFonts w:ascii="Bookman Old Style" w:hAnsi="Bookman Old Style" w:cs="Arial"/>
          <w:sz w:val="28"/>
          <w:szCs w:val="28"/>
          <w:lang w:val="el-GR"/>
        </w:rPr>
        <w:t>εργοδοτούμενος</w:t>
      </w:r>
      <w:proofErr w:type="spellEnd"/>
      <w:r w:rsidR="00501BA9">
        <w:rPr>
          <w:rFonts w:ascii="Bookman Old Style" w:hAnsi="Bookman Old Style" w:cs="Arial"/>
          <w:sz w:val="28"/>
          <w:szCs w:val="28"/>
          <w:lang w:val="el-GR"/>
        </w:rPr>
        <w:t xml:space="preserve"> στην υπηρεσία του Συνεργατισμού.</w:t>
      </w:r>
    </w:p>
    <w:p w14:paraId="0EA7557D" w14:textId="77777777" w:rsidR="000D15AE" w:rsidRDefault="000D15AE" w:rsidP="005E089C">
      <w:pPr>
        <w:autoSpaceDN w:val="0"/>
        <w:spacing w:line="480" w:lineRule="auto"/>
        <w:jc w:val="both"/>
        <w:rPr>
          <w:rFonts w:ascii="Bookman Old Style" w:hAnsi="Bookman Old Style" w:cs="Arial"/>
          <w:sz w:val="28"/>
          <w:szCs w:val="28"/>
          <w:lang w:val="el-GR"/>
        </w:rPr>
      </w:pPr>
    </w:p>
    <w:p w14:paraId="17807896" w14:textId="44D0DFA3" w:rsidR="000D15AE" w:rsidRDefault="000D15AE" w:rsidP="005E089C">
      <w:pPr>
        <w:autoSpaceDN w:val="0"/>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Το γεγονός ότι οι </w:t>
      </w:r>
      <w:proofErr w:type="spellStart"/>
      <w:r>
        <w:rPr>
          <w:rFonts w:ascii="Bookman Old Style" w:hAnsi="Bookman Old Style" w:cs="Arial"/>
          <w:sz w:val="28"/>
          <w:szCs w:val="28"/>
          <w:lang w:val="el-GR"/>
        </w:rPr>
        <w:t>Εφεσείοντες</w:t>
      </w:r>
      <w:proofErr w:type="spellEnd"/>
      <w:r>
        <w:rPr>
          <w:rFonts w:ascii="Bookman Old Style" w:hAnsi="Bookman Old Style" w:cs="Arial"/>
          <w:sz w:val="28"/>
          <w:szCs w:val="28"/>
          <w:lang w:val="el-GR"/>
        </w:rPr>
        <w:t xml:space="preserve"> δεν εμφανίστηκαν στη διαδικασία </w:t>
      </w:r>
      <w:r w:rsidR="0061153D">
        <w:rPr>
          <w:rFonts w:ascii="Bookman Old Style" w:hAnsi="Bookman Old Style" w:cs="Arial"/>
          <w:sz w:val="28"/>
          <w:szCs w:val="28"/>
          <w:lang w:val="el-GR"/>
        </w:rPr>
        <w:t>οπωσδήποτε</w:t>
      </w:r>
      <w:r>
        <w:rPr>
          <w:rFonts w:ascii="Bookman Old Style" w:hAnsi="Bookman Old Style" w:cs="Arial"/>
          <w:sz w:val="28"/>
          <w:szCs w:val="28"/>
          <w:lang w:val="el-GR"/>
        </w:rPr>
        <w:t xml:space="preserve"> αποστερούσε από το Δικαστήριο της δυνατότητας </w:t>
      </w:r>
      <w:r w:rsidR="0061153D">
        <w:rPr>
          <w:rFonts w:ascii="Bookman Old Style" w:hAnsi="Bookman Old Style" w:cs="Arial"/>
          <w:sz w:val="28"/>
          <w:szCs w:val="28"/>
          <w:lang w:val="el-GR"/>
        </w:rPr>
        <w:t xml:space="preserve">να επανεξετάσει την ουσία της διαφοράς. </w:t>
      </w:r>
      <w:r w:rsidR="00A34FED">
        <w:rPr>
          <w:rFonts w:ascii="Bookman Old Style" w:hAnsi="Bookman Old Style" w:cs="Arial"/>
          <w:sz w:val="28"/>
          <w:szCs w:val="28"/>
          <w:lang w:val="el-GR"/>
        </w:rPr>
        <w:t>Ωστόσο, το ως άνω ανάχωμα, δ</w:t>
      </w:r>
      <w:r w:rsidR="0061153D">
        <w:rPr>
          <w:rFonts w:ascii="Bookman Old Style" w:hAnsi="Bookman Old Style" w:cs="Arial"/>
          <w:sz w:val="28"/>
          <w:szCs w:val="28"/>
          <w:lang w:val="el-GR"/>
        </w:rPr>
        <w:t>εν ίσχυε</w:t>
      </w:r>
      <w:r w:rsidR="00A34FED">
        <w:rPr>
          <w:rFonts w:ascii="Bookman Old Style" w:hAnsi="Bookman Old Style" w:cs="Arial"/>
          <w:sz w:val="28"/>
          <w:szCs w:val="28"/>
          <w:lang w:val="el-GR"/>
        </w:rPr>
        <w:t xml:space="preserve">, σε σχέση </w:t>
      </w:r>
      <w:r w:rsidR="0061153D">
        <w:rPr>
          <w:rFonts w:ascii="Bookman Old Style" w:hAnsi="Bookman Old Style" w:cs="Arial"/>
          <w:sz w:val="28"/>
          <w:szCs w:val="28"/>
          <w:lang w:val="el-GR"/>
        </w:rPr>
        <w:t xml:space="preserve">με </w:t>
      </w:r>
      <w:r>
        <w:rPr>
          <w:rFonts w:ascii="Bookman Old Style" w:hAnsi="Bookman Old Style" w:cs="Arial"/>
          <w:sz w:val="28"/>
          <w:szCs w:val="28"/>
          <w:lang w:val="el-GR"/>
        </w:rPr>
        <w:t xml:space="preserve">το </w:t>
      </w:r>
      <w:proofErr w:type="spellStart"/>
      <w:r>
        <w:rPr>
          <w:rFonts w:ascii="Bookman Old Style" w:hAnsi="Bookman Old Style" w:cs="Arial"/>
          <w:sz w:val="28"/>
          <w:szCs w:val="28"/>
          <w:lang w:val="el-GR"/>
        </w:rPr>
        <w:t>τεθέν</w:t>
      </w:r>
      <w:proofErr w:type="spellEnd"/>
      <w:r>
        <w:rPr>
          <w:rFonts w:ascii="Bookman Old Style" w:hAnsi="Bookman Old Style" w:cs="Arial"/>
          <w:sz w:val="28"/>
          <w:szCs w:val="28"/>
          <w:lang w:val="el-GR"/>
        </w:rPr>
        <w:t xml:space="preserve"> ζήτημα </w:t>
      </w:r>
      <w:r w:rsidR="00161E45">
        <w:rPr>
          <w:rFonts w:ascii="Bookman Old Style" w:hAnsi="Bookman Old Style" w:cs="Arial"/>
          <w:sz w:val="28"/>
          <w:szCs w:val="28"/>
          <w:lang w:val="el-GR"/>
        </w:rPr>
        <w:t>περί έλλειψης αμεροληψίας.</w:t>
      </w:r>
      <w:r>
        <w:rPr>
          <w:rFonts w:ascii="Bookman Old Style" w:hAnsi="Bookman Old Style" w:cs="Arial"/>
          <w:sz w:val="28"/>
          <w:szCs w:val="28"/>
          <w:lang w:val="el-GR"/>
        </w:rPr>
        <w:t xml:space="preserve"> </w:t>
      </w:r>
    </w:p>
    <w:p w14:paraId="305EC2C3" w14:textId="77777777" w:rsidR="003B0372" w:rsidRDefault="003B0372" w:rsidP="005E089C">
      <w:pPr>
        <w:autoSpaceDN w:val="0"/>
        <w:spacing w:line="480" w:lineRule="auto"/>
        <w:jc w:val="both"/>
        <w:rPr>
          <w:rFonts w:ascii="Bookman Old Style" w:hAnsi="Bookman Old Style" w:cs="Arial"/>
          <w:sz w:val="28"/>
          <w:szCs w:val="28"/>
          <w:lang w:val="el-GR"/>
        </w:rPr>
      </w:pPr>
    </w:p>
    <w:p w14:paraId="7A1EA168" w14:textId="22EDAE3F" w:rsidR="00E252FA" w:rsidRDefault="003B0372" w:rsidP="001D7C51">
      <w:pPr>
        <w:autoSpaceDN w:val="0"/>
        <w:spacing w:line="480" w:lineRule="auto"/>
        <w:jc w:val="both"/>
        <w:rPr>
          <w:rFonts w:ascii="Bookman Old Style" w:hAnsi="Bookman Old Style"/>
          <w:color w:val="000000"/>
          <w:sz w:val="28"/>
          <w:szCs w:val="28"/>
          <w:lang w:val="el-GR"/>
        </w:rPr>
      </w:pPr>
      <w:r>
        <w:rPr>
          <w:rFonts w:ascii="Bookman Old Style" w:hAnsi="Bookman Old Style" w:cs="Arial"/>
          <w:sz w:val="28"/>
          <w:szCs w:val="28"/>
          <w:lang w:val="el-GR"/>
        </w:rPr>
        <w:t>Ως προς την ουσία του</w:t>
      </w:r>
      <w:r w:rsidR="00A34FED">
        <w:rPr>
          <w:rFonts w:ascii="Bookman Old Style" w:hAnsi="Bookman Old Style" w:cs="Arial"/>
          <w:sz w:val="28"/>
          <w:szCs w:val="28"/>
          <w:lang w:val="el-GR"/>
        </w:rPr>
        <w:t xml:space="preserve"> ως άνω</w:t>
      </w:r>
      <w:r>
        <w:rPr>
          <w:rFonts w:ascii="Bookman Old Style" w:hAnsi="Bookman Old Style" w:cs="Arial"/>
          <w:sz w:val="28"/>
          <w:szCs w:val="28"/>
          <w:lang w:val="el-GR"/>
        </w:rPr>
        <w:t xml:space="preserve"> ζητήματος</w:t>
      </w:r>
      <w:r w:rsidR="00A34FED">
        <w:rPr>
          <w:rFonts w:ascii="Bookman Old Style" w:hAnsi="Bookman Old Style" w:cs="Arial"/>
          <w:sz w:val="28"/>
          <w:szCs w:val="28"/>
          <w:lang w:val="el-GR"/>
        </w:rPr>
        <w:t>,</w:t>
      </w:r>
      <w:r>
        <w:rPr>
          <w:rFonts w:ascii="Bookman Old Style" w:hAnsi="Bookman Old Style" w:cs="Arial"/>
          <w:sz w:val="28"/>
          <w:szCs w:val="28"/>
          <w:lang w:val="el-GR"/>
        </w:rPr>
        <w:t xml:space="preserve"> αρκεί να λεχθεί ότι</w:t>
      </w:r>
      <w:r w:rsidR="00223615">
        <w:rPr>
          <w:rFonts w:ascii="Bookman Old Style" w:hAnsi="Bookman Old Style" w:cs="Arial"/>
          <w:sz w:val="28"/>
          <w:szCs w:val="28"/>
          <w:lang w:val="el-GR"/>
        </w:rPr>
        <w:t>,</w:t>
      </w:r>
      <w:r>
        <w:rPr>
          <w:rFonts w:ascii="Bookman Old Style" w:hAnsi="Bookman Old Style" w:cs="Arial"/>
          <w:sz w:val="28"/>
          <w:szCs w:val="28"/>
          <w:lang w:val="el-GR"/>
        </w:rPr>
        <w:t xml:space="preserve"> πέραν της γενικής θέσης ότι ο Διαιτητής ήταν υπάλληλος στην υπηρεσία του Συνεργατισμού</w:t>
      </w:r>
      <w:r w:rsidR="00223615">
        <w:rPr>
          <w:rFonts w:ascii="Bookman Old Style" w:hAnsi="Bookman Old Style" w:cs="Arial"/>
          <w:sz w:val="28"/>
          <w:szCs w:val="28"/>
          <w:lang w:val="el-GR"/>
        </w:rPr>
        <w:t>,</w:t>
      </w:r>
      <w:r>
        <w:rPr>
          <w:rFonts w:ascii="Bookman Old Style" w:hAnsi="Bookman Old Style" w:cs="Arial"/>
          <w:sz w:val="28"/>
          <w:szCs w:val="28"/>
          <w:lang w:val="el-GR"/>
        </w:rPr>
        <w:t xml:space="preserve"> </w:t>
      </w:r>
      <w:r w:rsidR="00223615">
        <w:rPr>
          <w:rFonts w:ascii="Bookman Old Style" w:hAnsi="Bookman Old Style" w:cs="Arial"/>
          <w:sz w:val="28"/>
          <w:szCs w:val="28"/>
          <w:lang w:val="el-GR"/>
        </w:rPr>
        <w:t xml:space="preserve">ουδεμία μαρτυρία </w:t>
      </w:r>
      <w:r>
        <w:rPr>
          <w:rFonts w:ascii="Bookman Old Style" w:hAnsi="Bookman Old Style" w:cs="Arial"/>
          <w:sz w:val="28"/>
          <w:szCs w:val="28"/>
          <w:lang w:val="el-GR"/>
        </w:rPr>
        <w:t xml:space="preserve">παρουσιάστηκε που να </w:t>
      </w:r>
      <w:r w:rsidR="00223615">
        <w:rPr>
          <w:rFonts w:ascii="Bookman Old Style" w:hAnsi="Bookman Old Style" w:cs="Arial"/>
          <w:sz w:val="28"/>
          <w:szCs w:val="28"/>
          <w:lang w:val="el-GR"/>
        </w:rPr>
        <w:t xml:space="preserve">εγείρει οποιαδήποτε υποψία ως προς την αμεροληψία του διορισθέντος </w:t>
      </w:r>
      <w:r w:rsidR="00FF37B2">
        <w:rPr>
          <w:rFonts w:ascii="Bookman Old Style" w:hAnsi="Bookman Old Style" w:cs="Arial"/>
          <w:sz w:val="28"/>
          <w:szCs w:val="28"/>
          <w:lang w:val="el-GR"/>
        </w:rPr>
        <w:t>Δ</w:t>
      </w:r>
      <w:r w:rsidR="00223615">
        <w:rPr>
          <w:rFonts w:ascii="Bookman Old Style" w:hAnsi="Bookman Old Style" w:cs="Arial"/>
          <w:sz w:val="28"/>
          <w:szCs w:val="28"/>
          <w:lang w:val="el-GR"/>
        </w:rPr>
        <w:t>ιαιτητή</w:t>
      </w:r>
      <w:r w:rsidR="00A4067A">
        <w:rPr>
          <w:rFonts w:ascii="Bookman Old Style" w:hAnsi="Bookman Old Style" w:cs="Arial"/>
          <w:sz w:val="28"/>
          <w:szCs w:val="28"/>
          <w:lang w:val="el-GR"/>
        </w:rPr>
        <w:t>.</w:t>
      </w:r>
      <w:r w:rsidR="00403C06">
        <w:rPr>
          <w:rFonts w:ascii="Bookman Old Style" w:hAnsi="Bookman Old Style" w:cs="Arial"/>
          <w:sz w:val="28"/>
          <w:szCs w:val="28"/>
          <w:lang w:val="el-GR"/>
        </w:rPr>
        <w:t xml:space="preserve"> </w:t>
      </w:r>
      <w:r w:rsidR="00382831">
        <w:rPr>
          <w:rFonts w:ascii="Bookman Old Style" w:hAnsi="Bookman Old Style" w:cs="Arial"/>
          <w:sz w:val="28"/>
          <w:szCs w:val="28"/>
          <w:lang w:val="el-GR"/>
        </w:rPr>
        <w:t xml:space="preserve">Όπως έχει λεχθεί στην υπόθεση </w:t>
      </w:r>
      <w:proofErr w:type="spellStart"/>
      <w:r w:rsidR="00382831" w:rsidRPr="00382831">
        <w:rPr>
          <w:rFonts w:ascii="Bookman Old Style" w:hAnsi="Bookman Old Style" w:cs="Arial"/>
          <w:b/>
          <w:bCs/>
          <w:i/>
          <w:iCs/>
          <w:sz w:val="28"/>
          <w:szCs w:val="28"/>
          <w:lang w:val="el-GR"/>
        </w:rPr>
        <w:t>Κρασάρη</w:t>
      </w:r>
      <w:proofErr w:type="spellEnd"/>
      <w:r w:rsidR="00382831" w:rsidRPr="00382831">
        <w:rPr>
          <w:rFonts w:ascii="Bookman Old Style" w:hAnsi="Bookman Old Style" w:cs="Arial"/>
          <w:b/>
          <w:bCs/>
          <w:i/>
          <w:iCs/>
          <w:sz w:val="28"/>
          <w:szCs w:val="28"/>
          <w:lang w:val="el-GR"/>
        </w:rPr>
        <w:t xml:space="preserve"> κ.ά</w:t>
      </w:r>
      <w:r w:rsidR="00E565B9">
        <w:rPr>
          <w:rFonts w:ascii="Bookman Old Style" w:hAnsi="Bookman Old Style" w:cs="Arial"/>
          <w:b/>
          <w:bCs/>
          <w:i/>
          <w:iCs/>
          <w:sz w:val="28"/>
          <w:szCs w:val="28"/>
          <w:lang w:val="el-GR"/>
        </w:rPr>
        <w:t>.</w:t>
      </w:r>
      <w:r w:rsidR="00382831" w:rsidRPr="00382831">
        <w:rPr>
          <w:rFonts w:ascii="Bookman Old Style" w:hAnsi="Bookman Old Style" w:cs="Arial"/>
          <w:b/>
          <w:bCs/>
          <w:i/>
          <w:iCs/>
          <w:sz w:val="28"/>
          <w:szCs w:val="28"/>
          <w:lang w:val="el-GR"/>
        </w:rPr>
        <w:t xml:space="preserve"> v. Συνεργατικής </w:t>
      </w:r>
      <w:r w:rsidR="00382831" w:rsidRPr="00382831">
        <w:rPr>
          <w:rFonts w:ascii="Bookman Old Style" w:hAnsi="Bookman Old Style" w:cs="Arial"/>
          <w:b/>
          <w:bCs/>
          <w:i/>
          <w:iCs/>
          <w:sz w:val="28"/>
          <w:szCs w:val="28"/>
          <w:lang w:val="el-GR"/>
        </w:rPr>
        <w:lastRenderedPageBreak/>
        <w:t xml:space="preserve">Εταιρείας Διαχείρισης Περιουσιακών Στοιχείων </w:t>
      </w:r>
      <w:proofErr w:type="spellStart"/>
      <w:r w:rsidR="00382831" w:rsidRPr="00382831">
        <w:rPr>
          <w:rFonts w:ascii="Bookman Old Style" w:hAnsi="Bookman Old Style" w:cs="Arial"/>
          <w:b/>
          <w:bCs/>
          <w:i/>
          <w:iCs/>
          <w:sz w:val="28"/>
          <w:szCs w:val="28"/>
          <w:lang w:val="el-GR"/>
        </w:rPr>
        <w:t>Λτδ</w:t>
      </w:r>
      <w:proofErr w:type="spellEnd"/>
      <w:r w:rsidR="00382831" w:rsidRPr="00382831">
        <w:rPr>
          <w:rFonts w:ascii="Bookman Old Style" w:hAnsi="Bookman Old Style" w:cs="Arial"/>
          <w:b/>
          <w:bCs/>
          <w:i/>
          <w:iCs/>
          <w:sz w:val="28"/>
          <w:szCs w:val="28"/>
          <w:lang w:val="el-GR"/>
        </w:rPr>
        <w:t xml:space="preserve">, Πολιτική Έφεση </w:t>
      </w:r>
      <w:proofErr w:type="spellStart"/>
      <w:r w:rsidR="00E565B9">
        <w:rPr>
          <w:rFonts w:ascii="Bookman Old Style" w:hAnsi="Bookman Old Style" w:cs="Arial"/>
          <w:b/>
          <w:bCs/>
          <w:i/>
          <w:iCs/>
          <w:sz w:val="28"/>
          <w:szCs w:val="28"/>
          <w:lang w:val="el-GR"/>
        </w:rPr>
        <w:t>A</w:t>
      </w:r>
      <w:r w:rsidR="00382831" w:rsidRPr="00382831">
        <w:rPr>
          <w:rFonts w:ascii="Bookman Old Style" w:hAnsi="Bookman Old Style" w:cs="Arial"/>
          <w:b/>
          <w:bCs/>
          <w:i/>
          <w:iCs/>
          <w:sz w:val="28"/>
          <w:szCs w:val="28"/>
          <w:lang w:val="el-GR"/>
        </w:rPr>
        <w:t>ρ</w:t>
      </w:r>
      <w:proofErr w:type="spellEnd"/>
      <w:r w:rsidR="00382831" w:rsidRPr="00382831">
        <w:rPr>
          <w:rFonts w:ascii="Bookman Old Style" w:hAnsi="Bookman Old Style" w:cs="Arial"/>
          <w:b/>
          <w:bCs/>
          <w:i/>
          <w:iCs/>
          <w:sz w:val="28"/>
          <w:szCs w:val="28"/>
          <w:lang w:val="el-GR"/>
        </w:rPr>
        <w:t xml:space="preserve">. 312/2014, </w:t>
      </w:r>
      <w:proofErr w:type="spellStart"/>
      <w:r w:rsidR="00382831" w:rsidRPr="00382831">
        <w:rPr>
          <w:rFonts w:ascii="Bookman Old Style" w:hAnsi="Bookman Old Style" w:cs="Arial"/>
          <w:b/>
          <w:bCs/>
          <w:i/>
          <w:iCs/>
          <w:sz w:val="28"/>
          <w:szCs w:val="28"/>
          <w:lang w:val="el-GR"/>
        </w:rPr>
        <w:t>ημερ</w:t>
      </w:r>
      <w:proofErr w:type="spellEnd"/>
      <w:r w:rsidR="00382831" w:rsidRPr="00382831">
        <w:rPr>
          <w:rFonts w:ascii="Bookman Old Style" w:hAnsi="Bookman Old Style" w:cs="Arial"/>
          <w:b/>
          <w:bCs/>
          <w:i/>
          <w:iCs/>
          <w:sz w:val="28"/>
          <w:szCs w:val="28"/>
          <w:lang w:val="el-GR"/>
        </w:rPr>
        <w:t>. 4/5/2023</w:t>
      </w:r>
      <w:r w:rsidR="000A1081">
        <w:rPr>
          <w:rFonts w:ascii="Bookman Old Style" w:hAnsi="Bookman Old Style" w:cs="Arial"/>
          <w:sz w:val="28"/>
          <w:szCs w:val="28"/>
          <w:lang w:val="el-GR"/>
        </w:rPr>
        <w:t>,</w:t>
      </w:r>
      <w:r w:rsidR="000A1081">
        <w:rPr>
          <w:rFonts w:ascii="Bookman Old Style" w:hAnsi="Bookman Old Style" w:cs="Arial"/>
          <w:b/>
          <w:bCs/>
          <w:i/>
          <w:iCs/>
          <w:sz w:val="28"/>
          <w:szCs w:val="28"/>
          <w:lang w:val="el-GR"/>
        </w:rPr>
        <w:t xml:space="preserve"> </w:t>
      </w:r>
      <w:r w:rsidR="000A1081" w:rsidRPr="000A1081">
        <w:rPr>
          <w:rFonts w:ascii="Bookman Old Style" w:hAnsi="Bookman Old Style" w:cs="Arial"/>
          <w:sz w:val="28"/>
          <w:szCs w:val="28"/>
          <w:lang w:val="el-GR"/>
        </w:rPr>
        <w:t xml:space="preserve">στην οποία είχε τεθεί ζήτημα μεροληψίας </w:t>
      </w:r>
      <w:r w:rsidR="00E226CF">
        <w:rPr>
          <w:rFonts w:ascii="Bookman Old Style" w:hAnsi="Bookman Old Style" w:cs="Arial"/>
          <w:sz w:val="28"/>
          <w:szCs w:val="28"/>
          <w:lang w:val="el-GR"/>
        </w:rPr>
        <w:t>Δ</w:t>
      </w:r>
      <w:r w:rsidR="000A1081" w:rsidRPr="000A1081">
        <w:rPr>
          <w:rFonts w:ascii="Bookman Old Style" w:hAnsi="Bookman Old Style" w:cs="Arial"/>
          <w:sz w:val="28"/>
          <w:szCs w:val="28"/>
          <w:lang w:val="el-GR"/>
        </w:rPr>
        <w:t>ιαιτητή λόγω του γεγονότος ότι για δύο χρόνια πριν την έναρξη της διαιτησίας ο ίδιος εργαζόταν στην Υπηρεσία Εποπτείας και Ανάπτυξης Συνεργατικών Εταιρειών</w:t>
      </w:r>
      <w:r w:rsidR="000A1081">
        <w:rPr>
          <w:rFonts w:ascii="Bookman Old Style" w:hAnsi="Bookman Old Style" w:cs="Arial"/>
          <w:sz w:val="28"/>
          <w:szCs w:val="28"/>
          <w:lang w:val="el-GR"/>
        </w:rPr>
        <w:t>, «</w:t>
      </w:r>
      <w:r w:rsidR="00382831" w:rsidRPr="000A1081">
        <w:rPr>
          <w:rFonts w:ascii="Bookman Old Style" w:hAnsi="Bookman Old Style" w:cs="Arial"/>
          <w:i/>
          <w:iCs/>
          <w:sz w:val="28"/>
          <w:szCs w:val="28"/>
          <w:lang w:val="el-GR"/>
        </w:rPr>
        <w:t>τ</w:t>
      </w:r>
      <w:r w:rsidR="00382831" w:rsidRPr="000A1081">
        <w:rPr>
          <w:rFonts w:ascii="Bookman Old Style" w:hAnsi="Bookman Old Style"/>
          <w:i/>
          <w:iCs/>
          <w:color w:val="000000"/>
          <w:sz w:val="28"/>
          <w:szCs w:val="28"/>
          <w:lang w:val="el-GR"/>
        </w:rPr>
        <w:t>ο αντικειμενικό κριτήριο της αμεροληψίας ενός Δικαστή</w:t>
      </w:r>
      <w:r w:rsidR="000A1081">
        <w:rPr>
          <w:rFonts w:ascii="Bookman Old Style" w:hAnsi="Bookman Old Style"/>
          <w:color w:val="000000"/>
          <w:sz w:val="28"/>
          <w:szCs w:val="28"/>
          <w:lang w:val="el-GR"/>
        </w:rPr>
        <w:t>»</w:t>
      </w:r>
      <w:r w:rsidR="00382831">
        <w:rPr>
          <w:rFonts w:ascii="Bookman Old Style" w:hAnsi="Bookman Old Style"/>
          <w:color w:val="000000"/>
          <w:sz w:val="28"/>
          <w:szCs w:val="28"/>
          <w:lang w:val="el-GR"/>
        </w:rPr>
        <w:t xml:space="preserve"> και</w:t>
      </w:r>
      <w:r w:rsidR="000A1081">
        <w:rPr>
          <w:rFonts w:ascii="Bookman Old Style" w:hAnsi="Bookman Old Style"/>
          <w:color w:val="000000"/>
          <w:sz w:val="28"/>
          <w:szCs w:val="28"/>
          <w:lang w:val="el-GR"/>
        </w:rPr>
        <w:t>,</w:t>
      </w:r>
      <w:r w:rsidR="00382831">
        <w:rPr>
          <w:rFonts w:ascii="Bookman Old Style" w:hAnsi="Bookman Old Style"/>
          <w:color w:val="000000"/>
          <w:sz w:val="28"/>
          <w:szCs w:val="28"/>
          <w:lang w:val="el-GR"/>
        </w:rPr>
        <w:t xml:space="preserve"> κατ</w:t>
      </w:r>
      <w:r w:rsidR="00E565B9">
        <w:rPr>
          <w:rFonts w:ascii="Bookman Old Style" w:hAnsi="Bookman Old Style"/>
          <w:color w:val="000000"/>
          <w:sz w:val="28"/>
          <w:szCs w:val="28"/>
          <w:lang w:val="el-GR"/>
        </w:rPr>
        <w:t xml:space="preserve">’ </w:t>
      </w:r>
      <w:r w:rsidR="00382831">
        <w:rPr>
          <w:rFonts w:ascii="Bookman Old Style" w:hAnsi="Bookman Old Style"/>
          <w:color w:val="000000"/>
          <w:sz w:val="28"/>
          <w:szCs w:val="28"/>
          <w:lang w:val="el-GR"/>
        </w:rPr>
        <w:t xml:space="preserve">επέκταση, προσθέτουμε εμείς, </w:t>
      </w:r>
      <w:r w:rsidR="00E226CF">
        <w:rPr>
          <w:rFonts w:ascii="Bookman Old Style" w:hAnsi="Bookman Old Style"/>
          <w:color w:val="000000"/>
          <w:sz w:val="28"/>
          <w:szCs w:val="28"/>
          <w:lang w:val="el-GR"/>
        </w:rPr>
        <w:t>Δ</w:t>
      </w:r>
      <w:r w:rsidR="00382831">
        <w:rPr>
          <w:rFonts w:ascii="Bookman Old Style" w:hAnsi="Bookman Old Style"/>
          <w:color w:val="000000"/>
          <w:sz w:val="28"/>
          <w:szCs w:val="28"/>
          <w:lang w:val="el-GR"/>
        </w:rPr>
        <w:t>ιαιτητή</w:t>
      </w:r>
      <w:r w:rsidR="00382831" w:rsidRPr="000A1081">
        <w:rPr>
          <w:rFonts w:ascii="Bookman Old Style" w:hAnsi="Bookman Old Style"/>
          <w:i/>
          <w:iCs/>
          <w:color w:val="000000"/>
          <w:sz w:val="28"/>
          <w:szCs w:val="28"/>
          <w:lang w:val="el-GR"/>
        </w:rPr>
        <w:t xml:space="preserve">, </w:t>
      </w:r>
      <w:r w:rsidR="000A1081">
        <w:rPr>
          <w:rFonts w:ascii="Bookman Old Style" w:hAnsi="Bookman Old Style"/>
          <w:color w:val="000000"/>
          <w:sz w:val="28"/>
          <w:szCs w:val="28"/>
          <w:lang w:val="el-GR"/>
        </w:rPr>
        <w:t>«</w:t>
      </w:r>
      <w:r w:rsidR="00382831" w:rsidRPr="000A1081">
        <w:rPr>
          <w:rFonts w:ascii="Bookman Old Style" w:hAnsi="Bookman Old Style"/>
          <w:i/>
          <w:iCs/>
          <w:color w:val="000000"/>
          <w:sz w:val="28"/>
          <w:szCs w:val="28"/>
          <w:lang w:val="el-GR"/>
        </w:rPr>
        <w:t>παραβιάζεται όταν έχει είτε προσωπικό συμφέρον στην υπόθεση</w:t>
      </w:r>
      <w:r w:rsidR="000A1081" w:rsidRPr="000A1081">
        <w:rPr>
          <w:rFonts w:ascii="Bookman Old Style" w:hAnsi="Bookman Old Style"/>
          <w:i/>
          <w:iCs/>
          <w:color w:val="000000"/>
          <w:sz w:val="28"/>
          <w:szCs w:val="28"/>
          <w:lang w:val="el-GR"/>
        </w:rPr>
        <w:t>,</w:t>
      </w:r>
      <w:r w:rsidR="00382831" w:rsidRPr="000A1081">
        <w:rPr>
          <w:rFonts w:ascii="Bookman Old Style" w:hAnsi="Bookman Old Style"/>
          <w:i/>
          <w:iCs/>
          <w:color w:val="000000"/>
          <w:sz w:val="28"/>
          <w:szCs w:val="28"/>
          <w:lang w:val="el-GR"/>
        </w:rPr>
        <w:t xml:space="preserve"> είτε οικονομικό συμφέρον</w:t>
      </w:r>
      <w:r w:rsidR="000A1081">
        <w:rPr>
          <w:rFonts w:ascii="Bookman Old Style" w:hAnsi="Bookman Old Style"/>
          <w:color w:val="000000"/>
          <w:sz w:val="28"/>
          <w:szCs w:val="28"/>
          <w:lang w:val="el-GR"/>
        </w:rPr>
        <w:t>»</w:t>
      </w:r>
      <w:r w:rsidR="00382831" w:rsidRPr="00382831">
        <w:rPr>
          <w:rFonts w:ascii="Bookman Old Style" w:hAnsi="Bookman Old Style"/>
          <w:color w:val="000000"/>
          <w:sz w:val="28"/>
          <w:szCs w:val="28"/>
          <w:lang w:val="el-GR"/>
        </w:rPr>
        <w:t>. </w:t>
      </w:r>
    </w:p>
    <w:p w14:paraId="23F967A0" w14:textId="77777777" w:rsidR="001D7C51" w:rsidRDefault="001D7C51" w:rsidP="001D7C51">
      <w:pPr>
        <w:autoSpaceDN w:val="0"/>
        <w:spacing w:line="480" w:lineRule="auto"/>
        <w:jc w:val="both"/>
        <w:rPr>
          <w:rFonts w:ascii="Bookman Old Style" w:hAnsi="Bookman Old Style"/>
          <w:color w:val="000000"/>
          <w:sz w:val="28"/>
          <w:szCs w:val="28"/>
          <w:lang w:val="el-GR"/>
        </w:rPr>
      </w:pPr>
    </w:p>
    <w:p w14:paraId="45099353" w14:textId="518FF148" w:rsidR="000A1081" w:rsidRPr="00E565B9" w:rsidRDefault="000A1081" w:rsidP="001D7C51">
      <w:pPr>
        <w:autoSpaceDN w:val="0"/>
        <w:spacing w:line="480" w:lineRule="auto"/>
        <w:jc w:val="both"/>
        <w:rPr>
          <w:rFonts w:ascii="Bookman Old Style" w:hAnsi="Bookman Old Style"/>
          <w:lang w:val="el-GR"/>
        </w:rPr>
      </w:pPr>
      <w:r w:rsidRPr="000A1081">
        <w:rPr>
          <w:rFonts w:ascii="Bookman Old Style" w:hAnsi="Bookman Old Style"/>
          <w:color w:val="000000"/>
          <w:sz w:val="28"/>
          <w:szCs w:val="28"/>
          <w:lang w:val="el-GR"/>
        </w:rPr>
        <w:t>Στην</w:t>
      </w:r>
      <w:r>
        <w:rPr>
          <w:rFonts w:ascii="Bookman Old Style" w:hAnsi="Bookman Old Style"/>
          <w:color w:val="000000"/>
          <w:sz w:val="28"/>
          <w:szCs w:val="28"/>
          <w:lang w:val="el-GR"/>
        </w:rPr>
        <w:t xml:space="preserve"> πιο πάνω υπόθεση έγινε, επίσης, αναφορά στην</w:t>
      </w:r>
      <w:r w:rsidRPr="000A1081">
        <w:rPr>
          <w:rFonts w:ascii="Bookman Old Style" w:hAnsi="Bookman Old Style"/>
          <w:color w:val="000000"/>
          <w:sz w:val="28"/>
          <w:szCs w:val="28"/>
          <w:lang w:val="el-GR"/>
        </w:rPr>
        <w:t xml:space="preserve"> απόφαση του ΕΔΑΔ </w:t>
      </w:r>
      <w:r w:rsidRPr="000A1081">
        <w:rPr>
          <w:rFonts w:ascii="Bookman Old Style" w:hAnsi="Bookman Old Style"/>
          <w:b/>
          <w:bCs/>
          <w:i/>
          <w:iCs/>
          <w:color w:val="000000"/>
          <w:sz w:val="28"/>
          <w:szCs w:val="28"/>
          <w:lang w:val="en-US"/>
        </w:rPr>
        <w:t>Sigurdsson</w:t>
      </w:r>
      <w:r w:rsidRPr="000A1081">
        <w:rPr>
          <w:rFonts w:ascii="Bookman Old Style" w:hAnsi="Bookman Old Style"/>
          <w:b/>
          <w:bCs/>
          <w:i/>
          <w:iCs/>
          <w:color w:val="000000"/>
          <w:sz w:val="28"/>
          <w:szCs w:val="28"/>
          <w:lang w:val="el-GR"/>
        </w:rPr>
        <w:t xml:space="preserve"> </w:t>
      </w:r>
      <w:r w:rsidRPr="000A1081">
        <w:rPr>
          <w:rFonts w:ascii="Bookman Old Style" w:hAnsi="Bookman Old Style"/>
          <w:b/>
          <w:bCs/>
          <w:i/>
          <w:iCs/>
          <w:color w:val="000000"/>
          <w:sz w:val="28"/>
          <w:szCs w:val="28"/>
          <w:lang w:val="en-US"/>
        </w:rPr>
        <w:t>v</w:t>
      </w:r>
      <w:r w:rsidRPr="000A1081">
        <w:rPr>
          <w:rFonts w:ascii="Bookman Old Style" w:hAnsi="Bookman Old Style"/>
          <w:b/>
          <w:bCs/>
          <w:i/>
          <w:iCs/>
          <w:color w:val="000000"/>
          <w:sz w:val="28"/>
          <w:szCs w:val="28"/>
          <w:lang w:val="el-GR"/>
        </w:rPr>
        <w:t xml:space="preserve">. </w:t>
      </w:r>
      <w:r w:rsidRPr="000A1081">
        <w:rPr>
          <w:rFonts w:ascii="Bookman Old Style" w:hAnsi="Bookman Old Style"/>
          <w:b/>
          <w:bCs/>
          <w:i/>
          <w:iCs/>
          <w:color w:val="000000"/>
          <w:sz w:val="28"/>
          <w:szCs w:val="28"/>
          <w:lang w:val="en-US"/>
        </w:rPr>
        <w:t>Iceland</w:t>
      </w:r>
      <w:r w:rsidRPr="000A1081">
        <w:rPr>
          <w:rFonts w:ascii="Bookman Old Style" w:hAnsi="Bookman Old Style"/>
          <w:b/>
          <w:bCs/>
          <w:i/>
          <w:iCs/>
          <w:color w:val="000000"/>
          <w:sz w:val="28"/>
          <w:szCs w:val="28"/>
          <w:lang w:val="el-GR"/>
        </w:rPr>
        <w:t xml:space="preserve">, 40 </w:t>
      </w:r>
      <w:r w:rsidRPr="000A1081">
        <w:rPr>
          <w:rFonts w:ascii="Bookman Old Style" w:hAnsi="Bookman Old Style"/>
          <w:b/>
          <w:bCs/>
          <w:i/>
          <w:iCs/>
          <w:color w:val="000000"/>
          <w:sz w:val="28"/>
          <w:szCs w:val="28"/>
          <w:lang w:val="en-US"/>
        </w:rPr>
        <w:t>E</w:t>
      </w:r>
      <w:r w:rsidRPr="000A1081">
        <w:rPr>
          <w:rFonts w:ascii="Bookman Old Style" w:hAnsi="Bookman Old Style"/>
          <w:b/>
          <w:bCs/>
          <w:i/>
          <w:iCs/>
          <w:color w:val="000000"/>
          <w:sz w:val="28"/>
          <w:szCs w:val="28"/>
          <w:lang w:val="el-GR"/>
        </w:rPr>
        <w:t>.</w:t>
      </w:r>
      <w:r w:rsidRPr="000A1081">
        <w:rPr>
          <w:rFonts w:ascii="Bookman Old Style" w:hAnsi="Bookman Old Style"/>
          <w:b/>
          <w:bCs/>
          <w:i/>
          <w:iCs/>
          <w:color w:val="000000"/>
          <w:sz w:val="28"/>
          <w:szCs w:val="28"/>
          <w:lang w:val="en-US"/>
        </w:rPr>
        <w:t>H</w:t>
      </w:r>
      <w:r w:rsidRPr="000A1081">
        <w:rPr>
          <w:rFonts w:ascii="Bookman Old Style" w:hAnsi="Bookman Old Style"/>
          <w:b/>
          <w:bCs/>
          <w:i/>
          <w:iCs/>
          <w:color w:val="000000"/>
          <w:sz w:val="28"/>
          <w:szCs w:val="28"/>
          <w:lang w:val="el-GR"/>
        </w:rPr>
        <w:t>.</w:t>
      </w:r>
      <w:r w:rsidRPr="000A1081">
        <w:rPr>
          <w:rFonts w:ascii="Bookman Old Style" w:hAnsi="Bookman Old Style"/>
          <w:b/>
          <w:bCs/>
          <w:i/>
          <w:iCs/>
          <w:color w:val="000000"/>
          <w:sz w:val="28"/>
          <w:szCs w:val="28"/>
          <w:lang w:val="en-US"/>
        </w:rPr>
        <w:t>R</w:t>
      </w:r>
      <w:r w:rsidRPr="000A1081">
        <w:rPr>
          <w:rFonts w:ascii="Bookman Old Style" w:hAnsi="Bookman Old Style"/>
          <w:b/>
          <w:bCs/>
          <w:i/>
          <w:iCs/>
          <w:color w:val="000000"/>
          <w:sz w:val="28"/>
          <w:szCs w:val="28"/>
          <w:lang w:val="el-GR"/>
        </w:rPr>
        <w:t>.</w:t>
      </w:r>
      <w:r w:rsidRPr="000A1081">
        <w:rPr>
          <w:rFonts w:ascii="Bookman Old Style" w:hAnsi="Bookman Old Style"/>
          <w:b/>
          <w:bCs/>
          <w:i/>
          <w:iCs/>
          <w:color w:val="000000"/>
          <w:sz w:val="28"/>
          <w:szCs w:val="28"/>
          <w:lang w:val="en-US"/>
        </w:rPr>
        <w:t>P</w:t>
      </w:r>
      <w:r w:rsidRPr="000A1081">
        <w:rPr>
          <w:rFonts w:ascii="Bookman Old Style" w:hAnsi="Bookman Old Style"/>
          <w:b/>
          <w:bCs/>
          <w:i/>
          <w:iCs/>
          <w:color w:val="000000"/>
          <w:sz w:val="28"/>
          <w:szCs w:val="28"/>
          <w:lang w:val="el-GR"/>
        </w:rPr>
        <w:t>. 15</w:t>
      </w:r>
      <w:r w:rsidR="00E565B9">
        <w:rPr>
          <w:rFonts w:ascii="Bookman Old Style" w:hAnsi="Bookman Old Style"/>
          <w:b/>
          <w:bCs/>
          <w:i/>
          <w:iCs/>
          <w:color w:val="000000"/>
          <w:sz w:val="28"/>
          <w:szCs w:val="28"/>
          <w:lang w:val="el-GR"/>
        </w:rPr>
        <w:t>,</w:t>
      </w:r>
      <w:r w:rsidRPr="000A1081">
        <w:rPr>
          <w:rFonts w:ascii="Bookman Old Style" w:hAnsi="Bookman Old Style"/>
          <w:b/>
          <w:bCs/>
          <w:i/>
          <w:iCs/>
          <w:color w:val="000000"/>
          <w:sz w:val="28"/>
          <w:szCs w:val="28"/>
          <w:lang w:val="el-GR"/>
        </w:rPr>
        <w:t xml:space="preserve"> </w:t>
      </w:r>
      <w:proofErr w:type="spellStart"/>
      <w:r w:rsidRPr="000A1081">
        <w:rPr>
          <w:rFonts w:ascii="Bookman Old Style" w:hAnsi="Bookman Old Style"/>
          <w:b/>
          <w:bCs/>
          <w:i/>
          <w:iCs/>
          <w:color w:val="000000"/>
          <w:sz w:val="28"/>
          <w:szCs w:val="28"/>
          <w:lang w:val="el-GR"/>
        </w:rPr>
        <w:t>ημερ</w:t>
      </w:r>
      <w:proofErr w:type="spellEnd"/>
      <w:r w:rsidRPr="000A1081">
        <w:rPr>
          <w:rFonts w:ascii="Bookman Old Style" w:hAnsi="Bookman Old Style"/>
          <w:b/>
          <w:bCs/>
          <w:i/>
          <w:iCs/>
          <w:color w:val="000000"/>
          <w:sz w:val="28"/>
          <w:szCs w:val="28"/>
          <w:lang w:val="el-GR"/>
        </w:rPr>
        <w:t>. 20/4/200</w:t>
      </w:r>
      <w:r>
        <w:rPr>
          <w:rFonts w:ascii="Bookman Old Style" w:hAnsi="Bookman Old Style"/>
          <w:b/>
          <w:bCs/>
          <w:i/>
          <w:iCs/>
          <w:color w:val="000000"/>
          <w:sz w:val="28"/>
          <w:szCs w:val="28"/>
          <w:lang w:val="el-GR"/>
        </w:rPr>
        <w:t>0</w:t>
      </w:r>
      <w:r w:rsidR="00E565B9">
        <w:rPr>
          <w:rFonts w:ascii="Bookman Old Style" w:hAnsi="Bookman Old Style"/>
          <w:color w:val="000000"/>
          <w:sz w:val="28"/>
          <w:szCs w:val="28"/>
          <w:lang w:val="el-GR"/>
        </w:rPr>
        <w:t>,</w:t>
      </w:r>
      <w:r>
        <w:rPr>
          <w:rFonts w:ascii="Bookman Old Style" w:hAnsi="Bookman Old Style"/>
          <w:b/>
          <w:bCs/>
          <w:i/>
          <w:iCs/>
          <w:color w:val="000000"/>
          <w:sz w:val="28"/>
          <w:szCs w:val="28"/>
          <w:lang w:val="el-GR"/>
        </w:rPr>
        <w:t xml:space="preserve"> </w:t>
      </w:r>
      <w:r w:rsidRPr="000A1081">
        <w:rPr>
          <w:rFonts w:ascii="Bookman Old Style" w:hAnsi="Bookman Old Style"/>
          <w:color w:val="000000"/>
          <w:sz w:val="28"/>
          <w:szCs w:val="28"/>
          <w:lang w:val="el-GR"/>
        </w:rPr>
        <w:t>όπου αποφασίστηκαν τα εξής:</w:t>
      </w:r>
    </w:p>
    <w:p w14:paraId="24C88E87" w14:textId="6AD21E71" w:rsidR="000A1081" w:rsidRPr="000A1081" w:rsidRDefault="000A1081" w:rsidP="00A4067A">
      <w:pPr>
        <w:autoSpaceDN w:val="0"/>
        <w:spacing w:before="100" w:beforeAutospacing="1" w:after="100" w:afterAutospacing="1" w:line="276" w:lineRule="auto"/>
        <w:ind w:left="426" w:right="390"/>
        <w:jc w:val="both"/>
        <w:rPr>
          <w:rFonts w:ascii="Bookman Old Style" w:hAnsi="Bookman Old Style"/>
          <w:sz w:val="26"/>
          <w:szCs w:val="26"/>
          <w:lang w:val="el-GR"/>
        </w:rPr>
      </w:pPr>
      <w:r w:rsidRPr="000A1081">
        <w:rPr>
          <w:rFonts w:ascii="Bookman Old Style" w:hAnsi="Bookman Old Style"/>
          <w:color w:val="000000"/>
          <w:sz w:val="28"/>
          <w:szCs w:val="28"/>
          <w:lang w:val="el-GR"/>
        </w:rPr>
        <w:t>«</w:t>
      </w:r>
      <w:r w:rsidRPr="000A1081">
        <w:rPr>
          <w:rFonts w:ascii="Bookman Old Style" w:hAnsi="Bookman Old Style"/>
          <w:i/>
          <w:iCs/>
          <w:color w:val="000000"/>
          <w:sz w:val="26"/>
          <w:szCs w:val="26"/>
          <w:lang w:val="el-GR"/>
        </w:rPr>
        <w:t xml:space="preserve">Το Δικαστήριο θεωρεί ότι το επίδικο ζήτημα στην παρούσα υπόθεση είναι κυρίως η απαίτηση για «αμεροληψία».  Η ύπαρξη αμεροληψίας για τους σκοπούς του </w:t>
      </w:r>
      <w:proofErr w:type="spellStart"/>
      <w:r w:rsidRPr="000A1081">
        <w:rPr>
          <w:rFonts w:ascii="Bookman Old Style" w:hAnsi="Bookman Old Style"/>
          <w:i/>
          <w:iCs/>
          <w:color w:val="000000"/>
          <w:sz w:val="26"/>
          <w:szCs w:val="26"/>
          <w:lang w:val="el-GR"/>
        </w:rPr>
        <w:t>αρ</w:t>
      </w:r>
      <w:proofErr w:type="spellEnd"/>
      <w:r w:rsidRPr="000A1081">
        <w:rPr>
          <w:rFonts w:ascii="Bookman Old Style" w:hAnsi="Bookman Old Style"/>
          <w:i/>
          <w:iCs/>
          <w:color w:val="000000"/>
          <w:sz w:val="26"/>
          <w:szCs w:val="26"/>
          <w:lang w:val="el-GR"/>
        </w:rPr>
        <w:t>. 6(1) της Σύμβασης πρέπει να αποφασίζεται σύμφωνα με το υποκειμενικό κριτήριο, ήτοι στη βάση της προσωπικής πεποίθησης ενός συγκεκριμένου Δικαστή σε μια δοσμένη υπόθεση καθώς επίσης σύμφωνα με το αντικειμενικό κριτήριο ήτοι με το να εξακριβώνεται κατά πόσο ο Δικαστής πρόσφερε εγγυήσεις αρκετές για να αποκλείσουν οποιαδήποτε γνήσια αμφιβολία επί του προκειμένου</w:t>
      </w:r>
      <w:r w:rsidRPr="000A1081">
        <w:rPr>
          <w:rFonts w:ascii="Bookman Old Style" w:hAnsi="Bookman Old Style"/>
          <w:color w:val="000000"/>
          <w:sz w:val="26"/>
          <w:szCs w:val="26"/>
          <w:lang w:val="el-GR"/>
        </w:rPr>
        <w:t>.»</w:t>
      </w:r>
    </w:p>
    <w:p w14:paraId="3D10A078" w14:textId="77777777" w:rsidR="000A1081" w:rsidRPr="000A1081" w:rsidRDefault="000A1081" w:rsidP="000A1081">
      <w:pPr>
        <w:autoSpaceDN w:val="0"/>
        <w:spacing w:before="100" w:beforeAutospacing="1" w:after="100" w:afterAutospacing="1" w:line="276" w:lineRule="auto"/>
        <w:ind w:left="284"/>
        <w:jc w:val="both"/>
        <w:rPr>
          <w:rFonts w:ascii="Bookman Old Style" w:hAnsi="Bookman Old Style"/>
          <w:lang w:val="el-GR"/>
        </w:rPr>
      </w:pPr>
      <w:r w:rsidRPr="000A1081">
        <w:rPr>
          <w:rFonts w:ascii="Bookman Old Style" w:hAnsi="Bookman Old Style"/>
          <w:color w:val="000000"/>
          <w:sz w:val="28"/>
          <w:szCs w:val="28"/>
          <w:lang w:val="el-GR"/>
        </w:rPr>
        <w:t> </w:t>
      </w:r>
    </w:p>
    <w:p w14:paraId="6263276C" w14:textId="2D7C1515" w:rsidR="003B0372" w:rsidRDefault="000A1081" w:rsidP="005E089C">
      <w:pPr>
        <w:autoSpaceDN w:val="0"/>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Στην υπό συζήτηση </w:t>
      </w:r>
      <w:r w:rsidR="00A4067A">
        <w:rPr>
          <w:rFonts w:ascii="Bookman Old Style" w:hAnsi="Bookman Old Style" w:cs="Arial"/>
          <w:sz w:val="28"/>
          <w:szCs w:val="28"/>
          <w:lang w:val="el-GR"/>
        </w:rPr>
        <w:t>περίπτωση</w:t>
      </w:r>
      <w:r>
        <w:rPr>
          <w:rFonts w:ascii="Bookman Old Style" w:hAnsi="Bookman Old Style" w:cs="Arial"/>
          <w:sz w:val="28"/>
          <w:szCs w:val="28"/>
          <w:lang w:val="el-GR"/>
        </w:rPr>
        <w:t xml:space="preserve"> διαπιστώνουμε ότι ουδεμία μαρτυρία έχει παρουσι</w:t>
      </w:r>
      <w:r w:rsidR="00A4067A">
        <w:rPr>
          <w:rFonts w:ascii="Bookman Old Style" w:hAnsi="Bookman Old Style" w:cs="Arial"/>
          <w:sz w:val="28"/>
          <w:szCs w:val="28"/>
          <w:lang w:val="el-GR"/>
        </w:rPr>
        <w:t>α</w:t>
      </w:r>
      <w:r>
        <w:rPr>
          <w:rFonts w:ascii="Bookman Old Style" w:hAnsi="Bookman Old Style" w:cs="Arial"/>
          <w:sz w:val="28"/>
          <w:szCs w:val="28"/>
          <w:lang w:val="el-GR"/>
        </w:rPr>
        <w:t xml:space="preserve">σθεί </w:t>
      </w:r>
      <w:r w:rsidR="00A4067A">
        <w:rPr>
          <w:rFonts w:ascii="Bookman Old Style" w:hAnsi="Bookman Old Style" w:cs="Arial"/>
          <w:sz w:val="28"/>
          <w:szCs w:val="28"/>
          <w:lang w:val="el-GR"/>
        </w:rPr>
        <w:t xml:space="preserve">είτε σε σχέση με το υποκειμενικό κριτήριο, είτε με το </w:t>
      </w:r>
      <w:r w:rsidR="00A4067A">
        <w:rPr>
          <w:rFonts w:ascii="Bookman Old Style" w:hAnsi="Bookman Old Style" w:cs="Arial"/>
          <w:sz w:val="28"/>
          <w:szCs w:val="28"/>
          <w:lang w:val="el-GR"/>
        </w:rPr>
        <w:lastRenderedPageBreak/>
        <w:t>αντικειμενικό</w:t>
      </w:r>
      <w:r w:rsidR="00E226CF">
        <w:rPr>
          <w:rFonts w:ascii="Bookman Old Style" w:hAnsi="Bookman Old Style" w:cs="Arial"/>
          <w:sz w:val="28"/>
          <w:szCs w:val="28"/>
          <w:lang w:val="el-GR"/>
        </w:rPr>
        <w:t>,</w:t>
      </w:r>
      <w:r w:rsidR="00A4067A" w:rsidRPr="00A4067A">
        <w:rPr>
          <w:rFonts w:ascii="Bookman Old Style" w:hAnsi="Bookman Old Style" w:cs="Arial"/>
          <w:sz w:val="28"/>
          <w:szCs w:val="28"/>
          <w:lang w:val="el-GR"/>
        </w:rPr>
        <w:t xml:space="preserve"> </w:t>
      </w:r>
      <w:r w:rsidR="00A4067A">
        <w:rPr>
          <w:rFonts w:ascii="Bookman Old Style" w:hAnsi="Bookman Old Style" w:cs="Arial"/>
          <w:sz w:val="28"/>
          <w:szCs w:val="28"/>
          <w:lang w:val="el-GR"/>
        </w:rPr>
        <w:t xml:space="preserve">με αποτέλεσμα το </w:t>
      </w:r>
      <w:proofErr w:type="spellStart"/>
      <w:r w:rsidR="00A4067A">
        <w:rPr>
          <w:rFonts w:ascii="Bookman Old Style" w:hAnsi="Bookman Old Style" w:cs="Arial"/>
          <w:sz w:val="28"/>
          <w:szCs w:val="28"/>
          <w:lang w:val="el-GR"/>
        </w:rPr>
        <w:t>τεθέν</w:t>
      </w:r>
      <w:proofErr w:type="spellEnd"/>
      <w:r w:rsidR="00A4067A">
        <w:rPr>
          <w:rFonts w:ascii="Bookman Old Style" w:hAnsi="Bookman Old Style" w:cs="Arial"/>
          <w:sz w:val="28"/>
          <w:szCs w:val="28"/>
          <w:lang w:val="el-GR"/>
        </w:rPr>
        <w:t xml:space="preserve"> ζήτημα περί έλλειψης αμεροληψίας να στερείται οποιασδήποτε πραγματική</w:t>
      </w:r>
      <w:r w:rsidR="00E226CF">
        <w:rPr>
          <w:rFonts w:ascii="Bookman Old Style" w:hAnsi="Bookman Old Style" w:cs="Arial"/>
          <w:sz w:val="28"/>
          <w:szCs w:val="28"/>
          <w:lang w:val="el-GR"/>
        </w:rPr>
        <w:t>ς</w:t>
      </w:r>
      <w:r w:rsidR="00A4067A">
        <w:rPr>
          <w:rFonts w:ascii="Bookman Old Style" w:hAnsi="Bookman Old Style" w:cs="Arial"/>
          <w:sz w:val="28"/>
          <w:szCs w:val="28"/>
          <w:lang w:val="el-GR"/>
        </w:rPr>
        <w:t xml:space="preserve"> βάσης και υποβάθρου.</w:t>
      </w:r>
    </w:p>
    <w:p w14:paraId="749FA74C" w14:textId="77777777" w:rsidR="00A34FED" w:rsidRDefault="00A34FED" w:rsidP="005E089C">
      <w:pPr>
        <w:autoSpaceDN w:val="0"/>
        <w:spacing w:line="480" w:lineRule="auto"/>
        <w:jc w:val="both"/>
        <w:rPr>
          <w:rFonts w:ascii="Bookman Old Style" w:hAnsi="Bookman Old Style" w:cs="Arial"/>
          <w:sz w:val="28"/>
          <w:szCs w:val="28"/>
          <w:lang w:val="el-GR"/>
        </w:rPr>
      </w:pPr>
    </w:p>
    <w:p w14:paraId="07040232" w14:textId="7F7A241D" w:rsidR="00501F87" w:rsidRDefault="00501F87" w:rsidP="005E08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το </w:t>
      </w:r>
      <w:r w:rsidRPr="00501F87">
        <w:rPr>
          <w:rFonts w:ascii="Bookman Old Style" w:hAnsi="Bookman Old Style" w:cs="Arial"/>
          <w:b/>
          <w:bCs/>
          <w:sz w:val="28"/>
          <w:szCs w:val="28"/>
          <w:lang w:val="el-GR"/>
        </w:rPr>
        <w:t>2</w:t>
      </w:r>
      <w:r w:rsidRPr="00501F87">
        <w:rPr>
          <w:rFonts w:ascii="Bookman Old Style" w:hAnsi="Bookman Old Style" w:cs="Arial"/>
          <w:b/>
          <w:bCs/>
          <w:sz w:val="28"/>
          <w:szCs w:val="28"/>
          <w:vertAlign w:val="superscript"/>
          <w:lang w:val="el-GR"/>
        </w:rPr>
        <w:t>ο</w:t>
      </w:r>
      <w:r w:rsidRPr="00501F87">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οι </w:t>
      </w:r>
      <w:proofErr w:type="spellStart"/>
      <w:r>
        <w:rPr>
          <w:rFonts w:ascii="Bookman Old Style" w:hAnsi="Bookman Old Style" w:cs="Arial"/>
          <w:sz w:val="28"/>
          <w:szCs w:val="28"/>
          <w:lang w:val="el-GR"/>
        </w:rPr>
        <w:t>Εφεσείοντες</w:t>
      </w:r>
      <w:proofErr w:type="spellEnd"/>
      <w:r>
        <w:rPr>
          <w:rFonts w:ascii="Bookman Old Style" w:hAnsi="Bookman Old Style" w:cs="Arial"/>
          <w:sz w:val="28"/>
          <w:szCs w:val="28"/>
          <w:lang w:val="el-GR"/>
        </w:rPr>
        <w:t xml:space="preserve"> διατείνονται ότι το πρωτόδικο Δικαστήριο εσφαλμένα κατέληξε ότι ο τερματισμός της επίδικης</w:t>
      </w:r>
      <w:r w:rsidR="00A16BB3">
        <w:rPr>
          <w:rFonts w:ascii="Bookman Old Style" w:hAnsi="Bookman Old Style" w:cs="Arial"/>
          <w:sz w:val="28"/>
          <w:szCs w:val="28"/>
          <w:lang w:val="el-GR"/>
        </w:rPr>
        <w:t xml:space="preserve"> </w:t>
      </w:r>
      <w:r>
        <w:rPr>
          <w:rFonts w:ascii="Bookman Old Style" w:hAnsi="Bookman Old Style" w:cs="Arial"/>
          <w:sz w:val="28"/>
          <w:szCs w:val="28"/>
          <w:lang w:val="el-GR"/>
        </w:rPr>
        <w:t xml:space="preserve"> </w:t>
      </w:r>
      <w:r w:rsidR="00A16BB3">
        <w:rPr>
          <w:rFonts w:ascii="Bookman Old Style" w:hAnsi="Bookman Old Style" w:cs="Arial"/>
          <w:sz w:val="28"/>
          <w:szCs w:val="28"/>
          <w:lang w:val="el-GR"/>
        </w:rPr>
        <w:t>Σ</w:t>
      </w:r>
      <w:r>
        <w:rPr>
          <w:rFonts w:ascii="Bookman Old Style" w:hAnsi="Bookman Old Style" w:cs="Arial"/>
          <w:sz w:val="28"/>
          <w:szCs w:val="28"/>
          <w:lang w:val="el-GR"/>
        </w:rPr>
        <w:t>υμφωνίας δεν αποτελούσε προϋπόθεση για παραπομπή οποιασδήποτε διαφοράς σε διαιτησία</w:t>
      </w:r>
      <w:r w:rsidR="00701D21">
        <w:rPr>
          <w:rFonts w:ascii="Bookman Old Style" w:hAnsi="Bookman Old Style" w:cs="Arial"/>
          <w:sz w:val="28"/>
          <w:szCs w:val="28"/>
          <w:lang w:val="el-GR"/>
        </w:rPr>
        <w:t>,</w:t>
      </w:r>
      <w:r w:rsidR="00BC66D0">
        <w:rPr>
          <w:rFonts w:ascii="Bookman Old Style" w:hAnsi="Bookman Old Style" w:cs="Arial"/>
          <w:sz w:val="28"/>
          <w:szCs w:val="28"/>
          <w:lang w:val="el-GR"/>
        </w:rPr>
        <w:t xml:space="preserve"> ενώ με τον </w:t>
      </w:r>
      <w:r w:rsidR="00BC66D0" w:rsidRPr="00BC66D0">
        <w:rPr>
          <w:rFonts w:ascii="Bookman Old Style" w:hAnsi="Bookman Old Style" w:cs="Arial"/>
          <w:b/>
          <w:bCs/>
          <w:sz w:val="28"/>
          <w:szCs w:val="28"/>
          <w:lang w:val="el-GR"/>
        </w:rPr>
        <w:t>3</w:t>
      </w:r>
      <w:r w:rsidR="00BC66D0" w:rsidRPr="00BC66D0">
        <w:rPr>
          <w:rFonts w:ascii="Bookman Old Style" w:hAnsi="Bookman Old Style" w:cs="Arial"/>
          <w:b/>
          <w:bCs/>
          <w:sz w:val="28"/>
          <w:szCs w:val="28"/>
          <w:vertAlign w:val="superscript"/>
          <w:lang w:val="el-GR"/>
        </w:rPr>
        <w:t>ο</w:t>
      </w:r>
      <w:r w:rsidR="00BC66D0" w:rsidRPr="00BC66D0">
        <w:rPr>
          <w:rFonts w:ascii="Bookman Old Style" w:hAnsi="Bookman Old Style" w:cs="Arial"/>
          <w:b/>
          <w:bCs/>
          <w:sz w:val="28"/>
          <w:szCs w:val="28"/>
          <w:lang w:val="el-GR"/>
        </w:rPr>
        <w:t xml:space="preserve"> Λόγο Έφεσης</w:t>
      </w:r>
      <w:r w:rsidR="00BC66D0">
        <w:rPr>
          <w:rFonts w:ascii="Bookman Old Style" w:hAnsi="Bookman Old Style" w:cs="Arial"/>
          <w:sz w:val="28"/>
          <w:szCs w:val="28"/>
          <w:lang w:val="el-GR"/>
        </w:rPr>
        <w:t xml:space="preserve"> προσβάλλεται ως λανθασμένη η κατάληξη του πρωτόδικου Δικαστηρίου ότι</w:t>
      </w:r>
      <w:r w:rsidR="00701D21">
        <w:rPr>
          <w:rFonts w:ascii="Bookman Old Style" w:hAnsi="Bookman Old Style" w:cs="Arial"/>
          <w:sz w:val="28"/>
          <w:szCs w:val="28"/>
          <w:lang w:val="el-GR"/>
        </w:rPr>
        <w:t>, υπό αυτά τα δεδομένα,</w:t>
      </w:r>
      <w:r w:rsidR="00BC66D0">
        <w:rPr>
          <w:rFonts w:ascii="Bookman Old Style" w:hAnsi="Bookman Old Style" w:cs="Arial"/>
          <w:sz w:val="28"/>
          <w:szCs w:val="28"/>
          <w:lang w:val="el-GR"/>
        </w:rPr>
        <w:t xml:space="preserve"> δεν αποτελούσε σφάλμα το ότι ο </w:t>
      </w:r>
      <w:r w:rsidR="0018111E">
        <w:rPr>
          <w:rFonts w:ascii="Bookman Old Style" w:hAnsi="Bookman Old Style" w:cs="Arial"/>
          <w:sz w:val="28"/>
          <w:szCs w:val="28"/>
          <w:lang w:val="el-GR"/>
        </w:rPr>
        <w:t>Δ</w:t>
      </w:r>
      <w:r w:rsidR="00BC66D0">
        <w:rPr>
          <w:rFonts w:ascii="Bookman Old Style" w:hAnsi="Bookman Old Style" w:cs="Arial"/>
          <w:sz w:val="28"/>
          <w:szCs w:val="28"/>
          <w:lang w:val="el-GR"/>
        </w:rPr>
        <w:t>ιαιτητής προχώρησε με τη διαδικασία ακρόασης της επίδικης διαιτησίας και με την έκδοση απόφασης.</w:t>
      </w:r>
    </w:p>
    <w:p w14:paraId="014E0474" w14:textId="77777777" w:rsidR="001811D0" w:rsidRDefault="001811D0" w:rsidP="005E089C">
      <w:pPr>
        <w:spacing w:line="480" w:lineRule="auto"/>
        <w:ind w:right="-35"/>
        <w:jc w:val="both"/>
        <w:rPr>
          <w:rFonts w:ascii="Bookman Old Style" w:hAnsi="Bookman Old Style" w:cs="Arial"/>
          <w:b/>
          <w:sz w:val="28"/>
          <w:szCs w:val="28"/>
          <w:lang w:val="el-GR"/>
        </w:rPr>
      </w:pPr>
    </w:p>
    <w:p w14:paraId="62C81C45" w14:textId="00C01E66" w:rsidR="001811D0" w:rsidRDefault="001811D0" w:rsidP="005E089C">
      <w:pPr>
        <w:spacing w:line="480" w:lineRule="auto"/>
        <w:ind w:right="-35"/>
        <w:jc w:val="both"/>
        <w:rPr>
          <w:rFonts w:ascii="Bookman Old Style" w:hAnsi="Bookman Old Style" w:cs="Arial"/>
          <w:bCs/>
          <w:sz w:val="28"/>
          <w:szCs w:val="28"/>
          <w:lang w:val="el-GR"/>
        </w:rPr>
      </w:pPr>
      <w:r w:rsidRPr="001811D0">
        <w:rPr>
          <w:rFonts w:ascii="Bookman Old Style" w:hAnsi="Bookman Old Style" w:cs="Arial"/>
          <w:bCs/>
          <w:sz w:val="28"/>
          <w:szCs w:val="28"/>
          <w:lang w:val="el-GR"/>
        </w:rPr>
        <w:t xml:space="preserve">Αποτέλεσε θέση των </w:t>
      </w:r>
      <w:proofErr w:type="spellStart"/>
      <w:r w:rsidRPr="001811D0">
        <w:rPr>
          <w:rFonts w:ascii="Bookman Old Style" w:hAnsi="Bookman Old Style" w:cs="Arial"/>
          <w:bCs/>
          <w:sz w:val="28"/>
          <w:szCs w:val="28"/>
          <w:lang w:val="el-GR"/>
        </w:rPr>
        <w:t>Εφεσειόντων</w:t>
      </w:r>
      <w:proofErr w:type="spellEnd"/>
      <w:r w:rsidR="00A22E8A">
        <w:rPr>
          <w:rFonts w:ascii="Bookman Old Style" w:hAnsi="Bookman Old Style" w:cs="Arial"/>
          <w:bCs/>
          <w:sz w:val="28"/>
          <w:szCs w:val="28"/>
          <w:lang w:val="el-GR"/>
        </w:rPr>
        <w:t>,</w:t>
      </w:r>
      <w:r>
        <w:rPr>
          <w:rFonts w:ascii="Bookman Old Style" w:hAnsi="Bookman Old Style" w:cs="Arial"/>
          <w:bCs/>
          <w:sz w:val="28"/>
          <w:szCs w:val="28"/>
          <w:lang w:val="el-GR"/>
        </w:rPr>
        <w:t xml:space="preserve"> την οποία το πρωτόδικο Δικαστήριο απέρριψε</w:t>
      </w:r>
      <w:r w:rsidR="00A22E8A">
        <w:rPr>
          <w:rFonts w:ascii="Bookman Old Style" w:hAnsi="Bookman Old Style" w:cs="Arial"/>
          <w:bCs/>
          <w:sz w:val="28"/>
          <w:szCs w:val="28"/>
          <w:lang w:val="el-GR"/>
        </w:rPr>
        <w:t>,</w:t>
      </w:r>
      <w:r>
        <w:rPr>
          <w:rFonts w:ascii="Bookman Old Style" w:hAnsi="Bookman Old Style" w:cs="Arial"/>
          <w:bCs/>
          <w:sz w:val="28"/>
          <w:szCs w:val="28"/>
          <w:lang w:val="el-GR"/>
        </w:rPr>
        <w:t xml:space="preserve"> </w:t>
      </w:r>
      <w:r w:rsidR="00A22E8A">
        <w:rPr>
          <w:rFonts w:ascii="Bookman Old Style" w:hAnsi="Bookman Old Style" w:cs="Arial"/>
          <w:bCs/>
          <w:sz w:val="28"/>
          <w:szCs w:val="28"/>
          <w:lang w:val="el-GR"/>
        </w:rPr>
        <w:t xml:space="preserve">ότι, σύμφωνα με τον </w:t>
      </w:r>
      <w:r w:rsidR="00A22E8A" w:rsidRPr="00A22E8A">
        <w:rPr>
          <w:rFonts w:ascii="Bookman Old Style" w:hAnsi="Bookman Old Style" w:cs="Arial"/>
          <w:b/>
          <w:sz w:val="28"/>
          <w:szCs w:val="28"/>
          <w:lang w:val="el-GR"/>
        </w:rPr>
        <w:t>όρο 14</w:t>
      </w:r>
      <w:r w:rsidR="00A22E8A">
        <w:rPr>
          <w:rFonts w:ascii="Bookman Old Style" w:hAnsi="Bookman Old Style" w:cs="Arial"/>
          <w:bCs/>
          <w:sz w:val="28"/>
          <w:szCs w:val="28"/>
          <w:lang w:val="el-GR"/>
        </w:rPr>
        <w:t xml:space="preserve"> της επίδικης </w:t>
      </w:r>
      <w:r w:rsidR="00A16BB3">
        <w:rPr>
          <w:rFonts w:ascii="Bookman Old Style" w:hAnsi="Bookman Old Style" w:cs="Arial"/>
          <w:bCs/>
          <w:sz w:val="28"/>
          <w:szCs w:val="28"/>
          <w:lang w:val="el-GR"/>
        </w:rPr>
        <w:t>Σύμβασης Δανείου</w:t>
      </w:r>
      <w:r w:rsidR="00A22E8A">
        <w:rPr>
          <w:rFonts w:ascii="Bookman Old Style" w:hAnsi="Bookman Old Style" w:cs="Arial"/>
          <w:bCs/>
          <w:sz w:val="28"/>
          <w:szCs w:val="28"/>
          <w:lang w:val="el-GR"/>
        </w:rPr>
        <w:t xml:space="preserve">, απαιτείτο τόσο ειδοποίηση προς τον </w:t>
      </w:r>
      <w:proofErr w:type="spellStart"/>
      <w:r w:rsidR="00A22E8A">
        <w:rPr>
          <w:rFonts w:ascii="Bookman Old Style" w:hAnsi="Bookman Old Style" w:cs="Arial"/>
          <w:bCs/>
          <w:sz w:val="28"/>
          <w:szCs w:val="28"/>
          <w:lang w:val="el-GR"/>
        </w:rPr>
        <w:t>πρωτοφειλέτη</w:t>
      </w:r>
      <w:proofErr w:type="spellEnd"/>
      <w:r w:rsidR="00A22E8A">
        <w:rPr>
          <w:rFonts w:ascii="Bookman Old Style" w:hAnsi="Bookman Old Style" w:cs="Arial"/>
          <w:bCs/>
          <w:sz w:val="28"/>
          <w:szCs w:val="28"/>
          <w:lang w:val="el-GR"/>
        </w:rPr>
        <w:t xml:space="preserve"> για αποπληρωμή</w:t>
      </w:r>
      <w:r w:rsidR="00A4067A">
        <w:rPr>
          <w:rFonts w:ascii="Bookman Old Style" w:hAnsi="Bookman Old Style" w:cs="Arial"/>
          <w:bCs/>
          <w:sz w:val="28"/>
          <w:szCs w:val="28"/>
          <w:lang w:val="el-GR"/>
        </w:rPr>
        <w:t>,</w:t>
      </w:r>
      <w:r w:rsidR="00A22E8A">
        <w:rPr>
          <w:rFonts w:ascii="Bookman Old Style" w:hAnsi="Bookman Old Style" w:cs="Arial"/>
          <w:bCs/>
          <w:sz w:val="28"/>
          <w:szCs w:val="28"/>
          <w:lang w:val="el-GR"/>
        </w:rPr>
        <w:t xml:space="preserve"> όσο και τερματισμός της </w:t>
      </w:r>
      <w:r w:rsidR="00E226CF">
        <w:rPr>
          <w:rFonts w:ascii="Bookman Old Style" w:hAnsi="Bookman Old Style" w:cs="Arial"/>
          <w:bCs/>
          <w:sz w:val="28"/>
          <w:szCs w:val="28"/>
          <w:lang w:val="el-GR"/>
        </w:rPr>
        <w:t>Σ</w:t>
      </w:r>
      <w:r w:rsidR="00A22E8A">
        <w:rPr>
          <w:rFonts w:ascii="Bookman Old Style" w:hAnsi="Bookman Old Style" w:cs="Arial"/>
          <w:bCs/>
          <w:sz w:val="28"/>
          <w:szCs w:val="28"/>
          <w:lang w:val="el-GR"/>
        </w:rPr>
        <w:t>υμφωνίας για να μπορέσει το κατ</w:t>
      </w:r>
      <w:r w:rsidR="00B41519">
        <w:rPr>
          <w:rFonts w:ascii="Bookman Old Style" w:hAnsi="Bookman Old Style" w:cs="Arial"/>
          <w:bCs/>
          <w:sz w:val="28"/>
          <w:szCs w:val="28"/>
          <w:lang w:val="el-GR"/>
        </w:rPr>
        <w:t xml:space="preserve">’ </w:t>
      </w:r>
      <w:r w:rsidR="00A22E8A">
        <w:rPr>
          <w:rFonts w:ascii="Bookman Old Style" w:hAnsi="Bookman Old Style" w:cs="Arial"/>
          <w:bCs/>
          <w:sz w:val="28"/>
          <w:szCs w:val="28"/>
          <w:lang w:val="el-GR"/>
        </w:rPr>
        <w:t>ισχυρισμό χρέος να καταστεί απαιτητό και να δημιουργηθεί δικαίωμα λήψης δικαστικών μέτρων.</w:t>
      </w:r>
    </w:p>
    <w:p w14:paraId="4B63E2D9" w14:textId="77777777" w:rsidR="00513E0C" w:rsidRDefault="00513E0C" w:rsidP="005E089C">
      <w:pPr>
        <w:spacing w:line="480" w:lineRule="auto"/>
        <w:ind w:right="-35"/>
        <w:jc w:val="both"/>
        <w:rPr>
          <w:rFonts w:ascii="Bookman Old Style" w:hAnsi="Bookman Old Style" w:cs="Arial"/>
          <w:bCs/>
          <w:sz w:val="28"/>
          <w:szCs w:val="28"/>
          <w:lang w:val="el-GR"/>
        </w:rPr>
      </w:pPr>
    </w:p>
    <w:p w14:paraId="7E9BB668" w14:textId="1DE733BD" w:rsidR="00513E0C" w:rsidRDefault="00513E0C" w:rsidP="005E089C">
      <w:pPr>
        <w:spacing w:line="480" w:lineRule="auto"/>
        <w:ind w:right="-35"/>
        <w:jc w:val="both"/>
        <w:rPr>
          <w:rFonts w:ascii="Bookman Old Style" w:hAnsi="Bookman Old Style" w:cs="Arial"/>
          <w:bCs/>
          <w:sz w:val="28"/>
          <w:szCs w:val="28"/>
          <w:lang w:val="el-GR"/>
        </w:rPr>
      </w:pPr>
      <w:r>
        <w:rPr>
          <w:rFonts w:ascii="Bookman Old Style" w:hAnsi="Bookman Old Style" w:cs="Arial"/>
          <w:bCs/>
          <w:sz w:val="28"/>
          <w:szCs w:val="28"/>
          <w:lang w:val="el-GR"/>
        </w:rPr>
        <w:t xml:space="preserve">Ο </w:t>
      </w:r>
      <w:r w:rsidRPr="00513E0C">
        <w:rPr>
          <w:rFonts w:ascii="Bookman Old Style" w:hAnsi="Bookman Old Style" w:cs="Arial"/>
          <w:b/>
          <w:sz w:val="28"/>
          <w:szCs w:val="28"/>
          <w:lang w:val="el-GR"/>
        </w:rPr>
        <w:t>όρος 14</w:t>
      </w:r>
      <w:r>
        <w:rPr>
          <w:rFonts w:ascii="Bookman Old Style" w:hAnsi="Bookman Old Style" w:cs="Arial"/>
          <w:bCs/>
          <w:sz w:val="28"/>
          <w:szCs w:val="28"/>
          <w:lang w:val="el-GR"/>
        </w:rPr>
        <w:t xml:space="preserve"> διαλαμβάνει, συναφώς, τα ακόλουθα:</w:t>
      </w:r>
    </w:p>
    <w:p w14:paraId="71080D40" w14:textId="77777777" w:rsidR="000C596E" w:rsidRDefault="000C596E" w:rsidP="005E089C">
      <w:pPr>
        <w:spacing w:line="480" w:lineRule="auto"/>
        <w:ind w:right="-35"/>
        <w:jc w:val="both"/>
        <w:rPr>
          <w:rFonts w:ascii="Bookman Old Style" w:hAnsi="Bookman Old Style" w:cs="Arial"/>
          <w:bCs/>
          <w:sz w:val="28"/>
          <w:szCs w:val="28"/>
          <w:lang w:val="el-GR"/>
        </w:rPr>
      </w:pPr>
    </w:p>
    <w:p w14:paraId="7F0FCAF4" w14:textId="61498164" w:rsidR="00513E0C" w:rsidRDefault="000C596E" w:rsidP="000C596E">
      <w:pPr>
        <w:pStyle w:val="Bodytext40"/>
        <w:shd w:val="clear" w:color="auto" w:fill="auto"/>
        <w:spacing w:before="0" w:after="64" w:line="276" w:lineRule="auto"/>
        <w:ind w:left="284" w:right="248" w:firstLine="0"/>
        <w:rPr>
          <w:rFonts w:ascii="Bookman Old Style" w:hAnsi="Bookman Old Style"/>
          <w:b w:val="0"/>
          <w:bCs w:val="0"/>
          <w:color w:val="000000"/>
          <w:sz w:val="26"/>
          <w:szCs w:val="26"/>
        </w:rPr>
      </w:pPr>
      <w:r>
        <w:rPr>
          <w:rFonts w:ascii="Bookman Old Style" w:hAnsi="Bookman Old Style"/>
          <w:b w:val="0"/>
          <w:bCs w:val="0"/>
          <w:color w:val="000000"/>
          <w:sz w:val="26"/>
          <w:szCs w:val="26"/>
        </w:rPr>
        <w:lastRenderedPageBreak/>
        <w:t xml:space="preserve">«14. </w:t>
      </w:r>
      <w:r w:rsidR="00513E0C" w:rsidRPr="00513E0C">
        <w:rPr>
          <w:rFonts w:ascii="Bookman Old Style" w:hAnsi="Bookman Old Style"/>
          <w:b w:val="0"/>
          <w:bCs w:val="0"/>
          <w:color w:val="000000"/>
          <w:sz w:val="26"/>
          <w:szCs w:val="26"/>
        </w:rPr>
        <w:t>Η Συνεργατική έχει το δικαίωμα τερματισμού της παρούσας συμφωνίας, και να απαιτήσει εξόφληση του δανείου ή οποιουδήποτε υπολοίπου του, οποτεδήποτε συμβεί οποιοδήποτε από τα πιο κάτω γεγονότα:</w:t>
      </w:r>
    </w:p>
    <w:p w14:paraId="272C8D63" w14:textId="77777777" w:rsidR="00E252FA" w:rsidRPr="00513E0C" w:rsidRDefault="00E252FA" w:rsidP="000C596E">
      <w:pPr>
        <w:pStyle w:val="Bodytext40"/>
        <w:shd w:val="clear" w:color="auto" w:fill="auto"/>
        <w:spacing w:before="0" w:after="64" w:line="276" w:lineRule="auto"/>
        <w:ind w:left="284" w:right="248" w:firstLine="0"/>
        <w:rPr>
          <w:rFonts w:ascii="Bookman Old Style" w:hAnsi="Bookman Old Style"/>
          <w:b w:val="0"/>
          <w:bCs w:val="0"/>
          <w:sz w:val="26"/>
          <w:szCs w:val="26"/>
        </w:rPr>
      </w:pPr>
    </w:p>
    <w:p w14:paraId="1BE9E150" w14:textId="460164F2" w:rsidR="00513E0C" w:rsidRPr="00513E0C" w:rsidRDefault="00513E0C" w:rsidP="000C596E">
      <w:pPr>
        <w:pStyle w:val="Bodytext40"/>
        <w:shd w:val="clear" w:color="auto" w:fill="auto"/>
        <w:spacing w:before="0" w:line="276" w:lineRule="auto"/>
        <w:ind w:left="426" w:right="390" w:firstLine="0"/>
        <w:rPr>
          <w:rFonts w:ascii="Bookman Old Style" w:hAnsi="Bookman Old Style"/>
          <w:b w:val="0"/>
          <w:bCs w:val="0"/>
          <w:sz w:val="26"/>
          <w:szCs w:val="26"/>
        </w:rPr>
      </w:pPr>
      <w:r w:rsidRPr="00513E0C">
        <w:rPr>
          <w:rFonts w:ascii="Bookman Old Style" w:hAnsi="Bookman Old Style"/>
          <w:b w:val="0"/>
          <w:bCs w:val="0"/>
          <w:color w:val="000000"/>
          <w:sz w:val="26"/>
          <w:szCs w:val="26"/>
        </w:rPr>
        <w:t>(ι) όταν ο χρεώστης παραβεί οποιοδήποτε όρο της παρούσας συμφωνίας,</w:t>
      </w:r>
    </w:p>
    <w:p w14:paraId="7675787A" w14:textId="3E8A84A3" w:rsidR="00513E0C" w:rsidRPr="00513E0C" w:rsidRDefault="00513E0C" w:rsidP="00513E0C">
      <w:pPr>
        <w:pStyle w:val="Bodytext40"/>
        <w:shd w:val="clear" w:color="auto" w:fill="auto"/>
        <w:spacing w:before="0" w:line="276" w:lineRule="auto"/>
        <w:ind w:left="426" w:right="390" w:firstLine="0"/>
        <w:rPr>
          <w:rFonts w:ascii="Bookman Old Style" w:hAnsi="Bookman Old Style"/>
          <w:b w:val="0"/>
          <w:bCs w:val="0"/>
          <w:sz w:val="26"/>
          <w:szCs w:val="26"/>
        </w:rPr>
      </w:pPr>
      <w:r w:rsidRPr="00513E0C">
        <w:rPr>
          <w:rFonts w:ascii="Bookman Old Style" w:hAnsi="Bookman Old Style"/>
          <w:b w:val="0"/>
          <w:bCs w:val="0"/>
          <w:color w:val="000000"/>
          <w:sz w:val="26"/>
          <w:szCs w:val="26"/>
        </w:rPr>
        <w:t>(</w:t>
      </w:r>
      <w:proofErr w:type="spellStart"/>
      <w:r w:rsidRPr="00513E0C">
        <w:rPr>
          <w:rFonts w:ascii="Bookman Old Style" w:hAnsi="Bookman Old Style"/>
          <w:b w:val="0"/>
          <w:bCs w:val="0"/>
          <w:color w:val="000000"/>
          <w:sz w:val="26"/>
          <w:szCs w:val="26"/>
        </w:rPr>
        <w:t>ιι</w:t>
      </w:r>
      <w:proofErr w:type="spellEnd"/>
      <w:r w:rsidRPr="00513E0C">
        <w:rPr>
          <w:rFonts w:ascii="Bookman Old Style" w:hAnsi="Bookman Old Style"/>
          <w:b w:val="0"/>
          <w:bCs w:val="0"/>
          <w:color w:val="000000"/>
          <w:sz w:val="26"/>
          <w:szCs w:val="26"/>
        </w:rPr>
        <w:t>) όταν ο χρεώστης παραλείψει να καταβάλει οποιαδήποτε ποσά προς τη Συνεργατική βάσει της παρούσας ή άλλης σύμβασης,</w:t>
      </w:r>
    </w:p>
    <w:p w14:paraId="139BC5ED" w14:textId="51FF30D6" w:rsidR="00513E0C" w:rsidRPr="00513E0C" w:rsidRDefault="00513E0C" w:rsidP="00513E0C">
      <w:pPr>
        <w:pStyle w:val="Bodytext40"/>
        <w:shd w:val="clear" w:color="auto" w:fill="auto"/>
        <w:spacing w:before="0" w:line="276" w:lineRule="auto"/>
        <w:ind w:left="426" w:right="480" w:firstLine="0"/>
        <w:rPr>
          <w:rFonts w:ascii="Bookman Old Style" w:hAnsi="Bookman Old Style"/>
          <w:b w:val="0"/>
          <w:bCs w:val="0"/>
          <w:sz w:val="26"/>
          <w:szCs w:val="26"/>
        </w:rPr>
      </w:pPr>
      <w:r w:rsidRPr="00513E0C">
        <w:rPr>
          <w:rFonts w:ascii="Bookman Old Style" w:hAnsi="Bookman Old Style"/>
          <w:b w:val="0"/>
          <w:bCs w:val="0"/>
          <w:color w:val="000000"/>
          <w:sz w:val="26"/>
          <w:szCs w:val="26"/>
        </w:rPr>
        <w:t>(</w:t>
      </w:r>
      <w:proofErr w:type="spellStart"/>
      <w:r w:rsidRPr="00513E0C">
        <w:rPr>
          <w:rFonts w:ascii="Bookman Old Style" w:hAnsi="Bookman Old Style"/>
          <w:b w:val="0"/>
          <w:bCs w:val="0"/>
          <w:color w:val="000000"/>
          <w:sz w:val="26"/>
          <w:szCs w:val="26"/>
        </w:rPr>
        <w:t>ιιι</w:t>
      </w:r>
      <w:proofErr w:type="spellEnd"/>
      <w:r w:rsidRPr="00513E0C">
        <w:rPr>
          <w:rFonts w:ascii="Bookman Old Style" w:hAnsi="Bookman Old Style"/>
          <w:b w:val="0"/>
          <w:bCs w:val="0"/>
          <w:color w:val="000000"/>
          <w:sz w:val="26"/>
          <w:szCs w:val="26"/>
        </w:rPr>
        <w:t>) όταν οποιαδήποτε παράσταση, δήλωση ή εγγύηση, γραπτή ή προφορική που έχει γίνει από το χρεώστη προς τη Συνεργατική για τους σκοπούς της παρούσας συμφωνίας είναι ή καθίσταται αναληθής ή έχει γίνει παράτυπα, ή είναι άκυρη ή ακυρώσιμη,</w:t>
      </w:r>
    </w:p>
    <w:p w14:paraId="5A04D443" w14:textId="6D5E95CA" w:rsidR="00513E0C" w:rsidRPr="00513E0C" w:rsidRDefault="00513E0C" w:rsidP="00653387">
      <w:pPr>
        <w:pStyle w:val="Bodytext40"/>
        <w:shd w:val="clear" w:color="auto" w:fill="auto"/>
        <w:spacing w:before="0" w:line="276" w:lineRule="auto"/>
        <w:ind w:left="426" w:right="480" w:hanging="141"/>
        <w:rPr>
          <w:rFonts w:ascii="Bookman Old Style" w:hAnsi="Bookman Old Style"/>
          <w:b w:val="0"/>
          <w:bCs w:val="0"/>
          <w:sz w:val="26"/>
          <w:szCs w:val="26"/>
        </w:rPr>
      </w:pPr>
      <w:r>
        <w:rPr>
          <w:rFonts w:ascii="Bookman Old Style" w:hAnsi="Bookman Old Style"/>
          <w:b w:val="0"/>
          <w:bCs w:val="0"/>
          <w:color w:val="000000"/>
          <w:sz w:val="26"/>
          <w:szCs w:val="26"/>
        </w:rPr>
        <w:t xml:space="preserve"> </w:t>
      </w:r>
      <w:r w:rsidRPr="00513E0C">
        <w:rPr>
          <w:rFonts w:ascii="Bookman Old Style" w:hAnsi="Bookman Old Style"/>
          <w:b w:val="0"/>
          <w:bCs w:val="0"/>
          <w:color w:val="000000"/>
          <w:sz w:val="26"/>
          <w:szCs w:val="26"/>
        </w:rPr>
        <w:t>(</w:t>
      </w:r>
      <w:proofErr w:type="spellStart"/>
      <w:r w:rsidRPr="00513E0C">
        <w:rPr>
          <w:rFonts w:ascii="Bookman Old Style" w:hAnsi="Bookman Old Style"/>
          <w:b w:val="0"/>
          <w:bCs w:val="0"/>
          <w:color w:val="000000"/>
          <w:sz w:val="26"/>
          <w:szCs w:val="26"/>
        </w:rPr>
        <w:t>ιν</w:t>
      </w:r>
      <w:proofErr w:type="spellEnd"/>
      <w:r w:rsidRPr="00513E0C">
        <w:rPr>
          <w:rFonts w:ascii="Bookman Old Style" w:hAnsi="Bookman Old Style"/>
          <w:b w:val="0"/>
          <w:bCs w:val="0"/>
          <w:color w:val="000000"/>
          <w:sz w:val="26"/>
          <w:szCs w:val="26"/>
        </w:rPr>
        <w:t>) αν ο χρεώστης ή ο ενυπόθηκος οφειλέτης ή οποιοσδήποτε εγγυητής, έχει πτωχεύσει ή εκκρεμεί αίτηση εναντίον του για την κήρυξη του σε πτώχευση ή δικαστική διαδικασία η οποία δύναται να επηρεάσει την ικανότητά του αποπληρωμής των χρεών του σε οποιοδήποτε πιστωτή του,</w:t>
      </w:r>
    </w:p>
    <w:p w14:paraId="064FECE7" w14:textId="478D7344" w:rsidR="00513E0C" w:rsidRPr="00513E0C" w:rsidRDefault="00513E0C" w:rsidP="000C596E">
      <w:pPr>
        <w:pStyle w:val="Bodytext40"/>
        <w:shd w:val="clear" w:color="auto" w:fill="auto"/>
        <w:spacing w:before="0" w:line="276" w:lineRule="auto"/>
        <w:ind w:left="426" w:right="390" w:firstLine="0"/>
        <w:rPr>
          <w:rFonts w:ascii="Bookman Old Style" w:hAnsi="Bookman Old Style"/>
          <w:b w:val="0"/>
          <w:bCs w:val="0"/>
          <w:sz w:val="26"/>
          <w:szCs w:val="26"/>
        </w:rPr>
      </w:pPr>
      <w:r w:rsidRPr="00513E0C">
        <w:rPr>
          <w:rFonts w:ascii="Bookman Old Style" w:hAnsi="Bookman Old Style"/>
          <w:b w:val="0"/>
          <w:bCs w:val="0"/>
          <w:color w:val="000000"/>
          <w:sz w:val="26"/>
          <w:szCs w:val="26"/>
        </w:rPr>
        <w:t>(ν) αν ο χρεώστης, ή ο ενυπόθηκος οφειλέτης ή οποιοσδήποτε εγγυητής αποβιώσει,</w:t>
      </w:r>
    </w:p>
    <w:p w14:paraId="52FC11A3" w14:textId="77777777" w:rsidR="00E226CF" w:rsidRDefault="00513E0C" w:rsidP="00E252FA">
      <w:pPr>
        <w:pStyle w:val="Bodytext40"/>
        <w:shd w:val="clear" w:color="auto" w:fill="auto"/>
        <w:spacing w:before="0" w:line="276" w:lineRule="auto"/>
        <w:ind w:left="426" w:right="390" w:firstLine="0"/>
        <w:rPr>
          <w:rFonts w:ascii="Bookman Old Style" w:hAnsi="Bookman Old Style"/>
          <w:b w:val="0"/>
          <w:bCs w:val="0"/>
          <w:color w:val="000000"/>
          <w:sz w:val="26"/>
          <w:szCs w:val="26"/>
        </w:rPr>
      </w:pPr>
      <w:r w:rsidRPr="00513E0C">
        <w:rPr>
          <w:rFonts w:ascii="Bookman Old Style" w:hAnsi="Bookman Old Style"/>
          <w:b w:val="0"/>
          <w:bCs w:val="0"/>
          <w:color w:val="000000"/>
          <w:sz w:val="26"/>
          <w:szCs w:val="26"/>
        </w:rPr>
        <w:t>(νι) αν έχει εκδοθεί ένταλμα εκποίησης της κινητής του περιουσίας ή ένταλμα ή Δικαστική Απόφαση για την πώληση ακίνητης ιδιοκτησίας του χρεώστη ή του ενυπόθηκου οφειλέτη ή οποιουδήποτε εγγυητή</w:t>
      </w:r>
      <w:r w:rsidR="00E226CF">
        <w:rPr>
          <w:rFonts w:ascii="Bookman Old Style" w:hAnsi="Bookman Old Style"/>
          <w:b w:val="0"/>
          <w:bCs w:val="0"/>
          <w:color w:val="000000"/>
          <w:sz w:val="26"/>
          <w:szCs w:val="26"/>
        </w:rPr>
        <w:t>,</w:t>
      </w:r>
    </w:p>
    <w:p w14:paraId="4340163C" w14:textId="07865592" w:rsidR="00513E0C" w:rsidRPr="00513E0C" w:rsidRDefault="00513E0C" w:rsidP="00E252FA">
      <w:pPr>
        <w:pStyle w:val="Bodytext40"/>
        <w:shd w:val="clear" w:color="auto" w:fill="auto"/>
        <w:spacing w:before="0" w:line="276" w:lineRule="auto"/>
        <w:ind w:left="426" w:right="390" w:firstLine="0"/>
        <w:rPr>
          <w:rFonts w:ascii="Bookman Old Style" w:hAnsi="Bookman Old Style"/>
          <w:b w:val="0"/>
          <w:bCs w:val="0"/>
          <w:color w:val="000000"/>
          <w:sz w:val="26"/>
          <w:szCs w:val="26"/>
        </w:rPr>
      </w:pPr>
      <w:r w:rsidRPr="00513E0C">
        <w:rPr>
          <w:rFonts w:ascii="Bookman Old Style" w:hAnsi="Bookman Old Style"/>
          <w:b w:val="0"/>
          <w:bCs w:val="0"/>
          <w:color w:val="000000"/>
          <w:sz w:val="26"/>
          <w:szCs w:val="26"/>
        </w:rPr>
        <w:t>(</w:t>
      </w:r>
      <w:proofErr w:type="spellStart"/>
      <w:r w:rsidRPr="00513E0C">
        <w:rPr>
          <w:rFonts w:ascii="Bookman Old Style" w:hAnsi="Bookman Old Style"/>
          <w:b w:val="0"/>
          <w:bCs w:val="0"/>
          <w:color w:val="000000"/>
          <w:sz w:val="26"/>
          <w:szCs w:val="26"/>
        </w:rPr>
        <w:t>νιι</w:t>
      </w:r>
      <w:proofErr w:type="spellEnd"/>
      <w:r w:rsidRPr="00513E0C">
        <w:rPr>
          <w:rFonts w:ascii="Bookman Old Style" w:hAnsi="Bookman Old Style"/>
          <w:b w:val="0"/>
          <w:bCs w:val="0"/>
          <w:color w:val="000000"/>
          <w:sz w:val="26"/>
          <w:szCs w:val="26"/>
        </w:rPr>
        <w:t>) αν επισυμβεί οποιοδήποτε γεγονός το οποίο δυνατό να επηρεάσει τυχόν εξασφαλίσεις ή εγγυήσεις που δόθηκαν ή έχει συμφωνηθεί να δοθούν προς όφελος της Συνεργατικής για το αναφερόμενο δάνειο</w:t>
      </w:r>
      <w:r w:rsidR="00E226CF">
        <w:rPr>
          <w:rFonts w:ascii="Bookman Old Style" w:hAnsi="Bookman Old Style"/>
          <w:b w:val="0"/>
          <w:bCs w:val="0"/>
          <w:color w:val="000000"/>
          <w:sz w:val="26"/>
          <w:szCs w:val="26"/>
        </w:rPr>
        <w:t>,</w:t>
      </w:r>
    </w:p>
    <w:p w14:paraId="2F5A2562" w14:textId="64729C63" w:rsidR="00513E0C" w:rsidRPr="00513E0C" w:rsidRDefault="00513E0C" w:rsidP="00E252FA">
      <w:pPr>
        <w:pStyle w:val="Bodytext40"/>
        <w:shd w:val="clear" w:color="auto" w:fill="auto"/>
        <w:spacing w:before="0" w:line="276" w:lineRule="auto"/>
        <w:ind w:left="284" w:right="480" w:firstLine="142"/>
        <w:rPr>
          <w:rFonts w:ascii="Bookman Old Style" w:hAnsi="Bookman Old Style"/>
          <w:b w:val="0"/>
          <w:bCs w:val="0"/>
          <w:color w:val="000000"/>
          <w:sz w:val="26"/>
          <w:szCs w:val="26"/>
        </w:rPr>
      </w:pPr>
      <w:r w:rsidRPr="00513E0C">
        <w:rPr>
          <w:rFonts w:ascii="Bookman Old Style" w:hAnsi="Bookman Old Style"/>
          <w:b w:val="0"/>
          <w:bCs w:val="0"/>
          <w:color w:val="000000"/>
          <w:sz w:val="26"/>
          <w:szCs w:val="26"/>
        </w:rPr>
        <w:t>(</w:t>
      </w:r>
      <w:r w:rsidRPr="00513E0C">
        <w:rPr>
          <w:rFonts w:ascii="Bookman Old Style" w:hAnsi="Bookman Old Style"/>
          <w:b w:val="0"/>
          <w:bCs w:val="0"/>
          <w:color w:val="000000"/>
          <w:sz w:val="26"/>
          <w:szCs w:val="26"/>
          <w:lang w:val="en-US"/>
        </w:rPr>
        <w:t>v</w:t>
      </w:r>
      <w:proofErr w:type="spellStart"/>
      <w:r w:rsidR="00AD18C9" w:rsidRPr="00AD18C9">
        <w:rPr>
          <w:rFonts w:ascii="Bookman Old Style" w:hAnsi="Bookman Old Style"/>
          <w:b w:val="0"/>
          <w:bCs w:val="0"/>
          <w:color w:val="000000"/>
          <w:sz w:val="26"/>
          <w:szCs w:val="26"/>
        </w:rPr>
        <w:t>ιιι</w:t>
      </w:r>
      <w:proofErr w:type="spellEnd"/>
      <w:r w:rsidRPr="00513E0C">
        <w:rPr>
          <w:rFonts w:ascii="Bookman Old Style" w:hAnsi="Bookman Old Style"/>
          <w:b w:val="0"/>
          <w:bCs w:val="0"/>
          <w:color w:val="000000"/>
          <w:sz w:val="26"/>
          <w:szCs w:val="26"/>
        </w:rPr>
        <w:t>) αν προκύψει οποιοσδήποτε άλλος σοβαρός λόγος.</w:t>
      </w:r>
    </w:p>
    <w:p w14:paraId="3058F50C" w14:textId="77777777" w:rsidR="00513E0C" w:rsidRPr="00513E0C" w:rsidRDefault="00513E0C" w:rsidP="00E252FA">
      <w:pPr>
        <w:pStyle w:val="Bodytext40"/>
        <w:shd w:val="clear" w:color="auto" w:fill="auto"/>
        <w:spacing w:before="0" w:line="276" w:lineRule="auto"/>
        <w:ind w:right="480" w:firstLine="0"/>
        <w:rPr>
          <w:rFonts w:ascii="Bookman Old Style" w:hAnsi="Bookman Old Style"/>
          <w:b w:val="0"/>
          <w:bCs w:val="0"/>
          <w:color w:val="000000"/>
          <w:sz w:val="26"/>
          <w:szCs w:val="26"/>
        </w:rPr>
      </w:pPr>
    </w:p>
    <w:p w14:paraId="5FBD9C08" w14:textId="48E3DCCB" w:rsidR="00513E0C" w:rsidRDefault="00513E0C" w:rsidP="00E252FA">
      <w:pPr>
        <w:pStyle w:val="Bodytext40"/>
        <w:shd w:val="clear" w:color="auto" w:fill="auto"/>
        <w:spacing w:before="0" w:line="276" w:lineRule="auto"/>
        <w:ind w:left="426" w:right="390" w:firstLine="0"/>
        <w:rPr>
          <w:rFonts w:ascii="Bookman Old Style" w:hAnsi="Bookman Old Style"/>
          <w:b w:val="0"/>
          <w:bCs w:val="0"/>
          <w:color w:val="000000"/>
          <w:sz w:val="26"/>
          <w:szCs w:val="26"/>
        </w:rPr>
      </w:pPr>
      <w:r w:rsidRPr="00513E0C">
        <w:rPr>
          <w:rFonts w:ascii="Bookman Old Style" w:hAnsi="Bookman Old Style"/>
          <w:b w:val="0"/>
          <w:bCs w:val="0"/>
          <w:color w:val="000000"/>
          <w:sz w:val="26"/>
          <w:szCs w:val="26"/>
        </w:rPr>
        <w:t xml:space="preserve">Μόλις το πιο πάνω δάνειο ή οποιοδήποτε μέρος του ζητηθεί από τη Συνεργατική σύμφωνα με την παρούσα πρόνοια, η Συνεργατική θα έχει το δικαίωμα, παρέχοντας τις νόμιμες ειδοποιήσεις, όπου απαιτείται από τον περί Καταναλωτικής Πίστης Νόμο, να απαιτήσει άμεση πληρωμή του δανείου και κάθε οφειλόμενο ποσό από το χρεώστη δυνάμει του παρόντος δανείου θα καθίσταται απαιτητό και πληρωτέο και θα εξοφλείται και ο χρεώστης υποχρεούται να πληρώσει προς τη Συνεργατική κάθε οφειλόμενο ποσό συμπεριλαμβανομένου του κεφαλαίου, Βασικού Επιτοκίου, Περιθωρίου, Τόκου Υπερημερίας, προμήθειας, δικαιωμάτων, δαπανών και άλλων εξόδων. Παράλειψη του χρεώστη να προβεί σε άμεση εξόφληση, δίδει το δικαίωμα στη Συνεργατική να απαιτήσει δικαστικώς ή άλλως πως την πληρωμή του χρέους πλέον τόκους, πλέον δικαστικά και άλλα έξοδα οποιασδήποτε φύσης μέχρι πλήρους και τελείας εξόφλησης </w:t>
      </w:r>
      <w:r w:rsidRPr="00513E0C">
        <w:rPr>
          <w:rFonts w:ascii="Bookman Old Style" w:hAnsi="Bookman Old Style"/>
          <w:b w:val="0"/>
          <w:bCs w:val="0"/>
          <w:color w:val="000000"/>
          <w:sz w:val="26"/>
          <w:szCs w:val="26"/>
        </w:rPr>
        <w:lastRenderedPageBreak/>
        <w:t>με τα οποία θα δικαιούται να χρεώσει το λογαριασμό του δανείου</w:t>
      </w:r>
      <w:r w:rsidR="00E226CF">
        <w:rPr>
          <w:rFonts w:ascii="Bookman Old Style" w:hAnsi="Bookman Old Style"/>
          <w:b w:val="0"/>
          <w:bCs w:val="0"/>
          <w:color w:val="000000"/>
          <w:sz w:val="26"/>
          <w:szCs w:val="26"/>
        </w:rPr>
        <w:t>.</w:t>
      </w:r>
      <w:r w:rsidR="000C596E">
        <w:rPr>
          <w:rFonts w:ascii="Bookman Old Style" w:hAnsi="Bookman Old Style"/>
          <w:b w:val="0"/>
          <w:bCs w:val="0"/>
          <w:color w:val="000000"/>
          <w:sz w:val="26"/>
          <w:szCs w:val="26"/>
        </w:rPr>
        <w:t>»</w:t>
      </w:r>
    </w:p>
    <w:p w14:paraId="09B2EE87" w14:textId="77777777" w:rsidR="00653387" w:rsidRPr="00513E0C" w:rsidRDefault="00653387" w:rsidP="00E252FA">
      <w:pPr>
        <w:pStyle w:val="Bodytext40"/>
        <w:shd w:val="clear" w:color="auto" w:fill="auto"/>
        <w:spacing w:before="0" w:line="276" w:lineRule="auto"/>
        <w:ind w:left="426" w:right="480" w:firstLine="0"/>
        <w:rPr>
          <w:rFonts w:ascii="Bookman Old Style" w:hAnsi="Bookman Old Style"/>
          <w:b w:val="0"/>
          <w:bCs w:val="0"/>
          <w:sz w:val="26"/>
          <w:szCs w:val="26"/>
        </w:rPr>
      </w:pPr>
    </w:p>
    <w:p w14:paraId="0817D479" w14:textId="77777777" w:rsidR="00513E0C" w:rsidRPr="00513E0C" w:rsidRDefault="00513E0C" w:rsidP="00E252FA">
      <w:pPr>
        <w:pStyle w:val="FootnoteText"/>
        <w:spacing w:line="276" w:lineRule="auto"/>
        <w:jc w:val="both"/>
        <w:rPr>
          <w:rFonts w:ascii="Bookman Old Style" w:hAnsi="Bookman Old Style"/>
          <w:sz w:val="26"/>
          <w:szCs w:val="26"/>
          <w:lang w:val="el-GR"/>
        </w:rPr>
      </w:pPr>
    </w:p>
    <w:p w14:paraId="235EEE6F" w14:textId="77777777" w:rsidR="00513E0C" w:rsidRPr="00513E0C" w:rsidRDefault="00513E0C" w:rsidP="00E252FA">
      <w:pPr>
        <w:pStyle w:val="Bodytext40"/>
        <w:shd w:val="clear" w:color="auto" w:fill="auto"/>
        <w:spacing w:before="0" w:line="276" w:lineRule="auto"/>
        <w:ind w:left="800" w:right="480" w:firstLine="0"/>
        <w:rPr>
          <w:rFonts w:ascii="Bookman Old Style" w:hAnsi="Bookman Old Style"/>
          <w:b w:val="0"/>
          <w:bCs w:val="0"/>
          <w:color w:val="000000"/>
          <w:sz w:val="26"/>
          <w:szCs w:val="26"/>
        </w:rPr>
      </w:pPr>
    </w:p>
    <w:p w14:paraId="6530CDEA" w14:textId="46E1EAB8" w:rsidR="00A22E8A" w:rsidRDefault="009672CB" w:rsidP="005E089C">
      <w:pPr>
        <w:spacing w:line="480" w:lineRule="auto"/>
        <w:ind w:right="-35"/>
        <w:jc w:val="both"/>
        <w:rPr>
          <w:rFonts w:ascii="Bookman Old Style" w:hAnsi="Bookman Old Style" w:cs="Arial"/>
          <w:bCs/>
          <w:sz w:val="28"/>
          <w:szCs w:val="28"/>
          <w:lang w:val="el-GR"/>
        </w:rPr>
      </w:pPr>
      <w:r>
        <w:rPr>
          <w:rFonts w:ascii="Bookman Old Style" w:hAnsi="Bookman Old Style" w:cs="Arial"/>
          <w:bCs/>
          <w:sz w:val="28"/>
          <w:szCs w:val="28"/>
          <w:lang w:val="el-GR"/>
        </w:rPr>
        <w:t>Το πρωτόδικο Δικαστήριο</w:t>
      </w:r>
      <w:r w:rsidR="000C596E">
        <w:rPr>
          <w:rFonts w:ascii="Bookman Old Style" w:hAnsi="Bookman Old Style" w:cs="Arial"/>
          <w:bCs/>
          <w:sz w:val="28"/>
          <w:szCs w:val="28"/>
          <w:lang w:val="el-GR"/>
        </w:rPr>
        <w:t>,</w:t>
      </w:r>
      <w:r>
        <w:rPr>
          <w:rFonts w:ascii="Bookman Old Style" w:hAnsi="Bookman Old Style" w:cs="Arial"/>
          <w:bCs/>
          <w:sz w:val="28"/>
          <w:szCs w:val="28"/>
          <w:lang w:val="el-GR"/>
        </w:rPr>
        <w:t xml:space="preserve"> με αναφορά τόσο στον </w:t>
      </w:r>
      <w:r w:rsidRPr="009672CB">
        <w:rPr>
          <w:rFonts w:ascii="Bookman Old Style" w:hAnsi="Bookman Old Style" w:cs="Arial"/>
          <w:b/>
          <w:sz w:val="28"/>
          <w:szCs w:val="28"/>
          <w:lang w:val="el-GR"/>
        </w:rPr>
        <w:t>όρο 25</w:t>
      </w:r>
      <w:r>
        <w:rPr>
          <w:rFonts w:ascii="Bookman Old Style" w:hAnsi="Bookman Old Style" w:cs="Arial"/>
          <w:bCs/>
          <w:sz w:val="28"/>
          <w:szCs w:val="28"/>
          <w:lang w:val="el-GR"/>
        </w:rPr>
        <w:t xml:space="preserve"> όσο και στον </w:t>
      </w:r>
      <w:r w:rsidRPr="009672CB">
        <w:rPr>
          <w:rFonts w:ascii="Bookman Old Style" w:hAnsi="Bookman Old Style" w:cs="Arial"/>
          <w:b/>
          <w:sz w:val="28"/>
          <w:szCs w:val="28"/>
          <w:lang w:val="el-GR"/>
        </w:rPr>
        <w:t xml:space="preserve">όρο 14 </w:t>
      </w:r>
      <w:r>
        <w:rPr>
          <w:rFonts w:ascii="Bookman Old Style" w:hAnsi="Bookman Old Style" w:cs="Arial"/>
          <w:bCs/>
          <w:sz w:val="28"/>
          <w:szCs w:val="28"/>
          <w:lang w:val="el-GR"/>
        </w:rPr>
        <w:t xml:space="preserve">της επίδικης </w:t>
      </w:r>
      <w:r w:rsidR="00ED6D78">
        <w:rPr>
          <w:rFonts w:ascii="Bookman Old Style" w:hAnsi="Bookman Old Style" w:cs="Arial"/>
          <w:bCs/>
          <w:sz w:val="28"/>
          <w:szCs w:val="28"/>
          <w:lang w:val="el-GR"/>
        </w:rPr>
        <w:t>Σ</w:t>
      </w:r>
      <w:r>
        <w:rPr>
          <w:rFonts w:ascii="Bookman Old Style" w:hAnsi="Bookman Old Style" w:cs="Arial"/>
          <w:bCs/>
          <w:sz w:val="28"/>
          <w:szCs w:val="28"/>
          <w:lang w:val="el-GR"/>
        </w:rPr>
        <w:t>ύμβασης</w:t>
      </w:r>
      <w:r w:rsidR="00FF37B2">
        <w:rPr>
          <w:rFonts w:ascii="Bookman Old Style" w:hAnsi="Bookman Old Style" w:cs="Arial"/>
          <w:bCs/>
          <w:sz w:val="28"/>
          <w:szCs w:val="28"/>
          <w:lang w:val="el-GR"/>
        </w:rPr>
        <w:t>,</w:t>
      </w:r>
      <w:r>
        <w:rPr>
          <w:rFonts w:ascii="Bookman Old Style" w:hAnsi="Bookman Old Style" w:cs="Arial"/>
          <w:bCs/>
          <w:sz w:val="28"/>
          <w:szCs w:val="28"/>
          <w:lang w:val="el-GR"/>
        </w:rPr>
        <w:t xml:space="preserve"> ανέφερε ότι ο </w:t>
      </w:r>
      <w:r w:rsidRPr="009672CB">
        <w:rPr>
          <w:rFonts w:ascii="Bookman Old Style" w:hAnsi="Bookman Old Style" w:cs="Arial"/>
          <w:b/>
          <w:sz w:val="28"/>
          <w:szCs w:val="28"/>
          <w:lang w:val="el-GR"/>
        </w:rPr>
        <w:t>όρος 14</w:t>
      </w:r>
      <w:r>
        <w:rPr>
          <w:rFonts w:ascii="Bookman Old Style" w:hAnsi="Bookman Old Style" w:cs="Arial"/>
          <w:bCs/>
          <w:sz w:val="28"/>
          <w:szCs w:val="28"/>
          <w:lang w:val="el-GR"/>
        </w:rPr>
        <w:t xml:space="preserve"> και τα όσα σχετικά αναφέρονται εντός αυτού σε σχέση με την προβλεπόμενη δυνατότητα τερματισμού της </w:t>
      </w:r>
      <w:r w:rsidR="00E226CF">
        <w:rPr>
          <w:rFonts w:ascii="Bookman Old Style" w:hAnsi="Bookman Old Style" w:cs="Arial"/>
          <w:bCs/>
          <w:sz w:val="28"/>
          <w:szCs w:val="28"/>
          <w:lang w:val="el-GR"/>
        </w:rPr>
        <w:t>Σ</w:t>
      </w:r>
      <w:r>
        <w:rPr>
          <w:rFonts w:ascii="Bookman Old Style" w:hAnsi="Bookman Old Style" w:cs="Arial"/>
          <w:bCs/>
          <w:sz w:val="28"/>
          <w:szCs w:val="28"/>
          <w:lang w:val="el-GR"/>
        </w:rPr>
        <w:t>υμφωνίας από την Εφεσίβλητη, εφαρμόζεται σε περίπτωση λήψης δικαστικών μέτρων, ενώ</w:t>
      </w:r>
      <w:r w:rsidR="000C596E">
        <w:rPr>
          <w:rFonts w:ascii="Bookman Old Style" w:hAnsi="Bookman Old Style" w:cs="Arial"/>
          <w:bCs/>
          <w:sz w:val="28"/>
          <w:szCs w:val="28"/>
          <w:lang w:val="el-GR"/>
        </w:rPr>
        <w:t>,</w:t>
      </w:r>
      <w:r>
        <w:rPr>
          <w:rFonts w:ascii="Bookman Old Style" w:hAnsi="Bookman Old Style" w:cs="Arial"/>
          <w:bCs/>
          <w:sz w:val="28"/>
          <w:szCs w:val="28"/>
          <w:lang w:val="el-GR"/>
        </w:rPr>
        <w:t xml:space="preserve"> για σκοπούς ενεργοποίησης της διαιτησίας</w:t>
      </w:r>
      <w:r w:rsidR="000C596E">
        <w:rPr>
          <w:rFonts w:ascii="Bookman Old Style" w:hAnsi="Bookman Old Style" w:cs="Arial"/>
          <w:bCs/>
          <w:sz w:val="28"/>
          <w:szCs w:val="28"/>
          <w:lang w:val="el-GR"/>
        </w:rPr>
        <w:t>,</w:t>
      </w:r>
      <w:r>
        <w:rPr>
          <w:rFonts w:ascii="Bookman Old Style" w:hAnsi="Bookman Old Style" w:cs="Arial"/>
          <w:bCs/>
          <w:sz w:val="28"/>
          <w:szCs w:val="28"/>
          <w:lang w:val="el-GR"/>
        </w:rPr>
        <w:t xml:space="preserve"> δεν τίθεται καν θέμα αναγκαιότητας τερματισμού της </w:t>
      </w:r>
      <w:r w:rsidR="00E226CF">
        <w:rPr>
          <w:rFonts w:ascii="Bookman Old Style" w:hAnsi="Bookman Old Style" w:cs="Arial"/>
          <w:bCs/>
          <w:sz w:val="28"/>
          <w:szCs w:val="28"/>
          <w:lang w:val="el-GR"/>
        </w:rPr>
        <w:t>Σ</w:t>
      </w:r>
      <w:r>
        <w:rPr>
          <w:rFonts w:ascii="Bookman Old Style" w:hAnsi="Bookman Old Style" w:cs="Arial"/>
          <w:bCs/>
          <w:sz w:val="28"/>
          <w:szCs w:val="28"/>
          <w:lang w:val="el-GR"/>
        </w:rPr>
        <w:t>υμφωνίας.</w:t>
      </w:r>
    </w:p>
    <w:p w14:paraId="1C43ED8C" w14:textId="77777777" w:rsidR="001D7C51" w:rsidRDefault="001D7C51" w:rsidP="005E089C">
      <w:pPr>
        <w:spacing w:line="480" w:lineRule="auto"/>
        <w:ind w:right="-35"/>
        <w:jc w:val="both"/>
        <w:rPr>
          <w:rFonts w:ascii="Bookman Old Style" w:hAnsi="Bookman Old Style" w:cs="Arial"/>
          <w:bCs/>
          <w:sz w:val="28"/>
          <w:szCs w:val="28"/>
          <w:lang w:val="el-GR"/>
        </w:rPr>
      </w:pPr>
    </w:p>
    <w:p w14:paraId="5929057F" w14:textId="76DCB982" w:rsidR="00403C06" w:rsidRDefault="00403C06" w:rsidP="005E089C">
      <w:pPr>
        <w:spacing w:line="480" w:lineRule="auto"/>
        <w:ind w:right="-35"/>
        <w:jc w:val="both"/>
        <w:rPr>
          <w:rFonts w:ascii="Bookman Old Style" w:hAnsi="Bookman Old Style" w:cs="Arial"/>
          <w:bCs/>
          <w:sz w:val="28"/>
          <w:szCs w:val="28"/>
          <w:lang w:val="el-GR"/>
        </w:rPr>
      </w:pPr>
      <w:r>
        <w:rPr>
          <w:rFonts w:ascii="Bookman Old Style" w:hAnsi="Bookman Old Style" w:cs="Arial"/>
          <w:bCs/>
          <w:sz w:val="28"/>
          <w:szCs w:val="28"/>
          <w:lang w:val="el-GR"/>
        </w:rPr>
        <w:t>Η πιο πάνω</w:t>
      </w:r>
      <w:r w:rsidR="00A34FED">
        <w:rPr>
          <w:rFonts w:ascii="Bookman Old Style" w:hAnsi="Bookman Old Style" w:cs="Arial"/>
          <w:bCs/>
          <w:sz w:val="28"/>
          <w:szCs w:val="28"/>
          <w:lang w:val="el-GR"/>
        </w:rPr>
        <w:t xml:space="preserve"> ερμηνευτική</w:t>
      </w:r>
      <w:r>
        <w:rPr>
          <w:rFonts w:ascii="Bookman Old Style" w:hAnsi="Bookman Old Style" w:cs="Arial"/>
          <w:bCs/>
          <w:sz w:val="28"/>
          <w:szCs w:val="28"/>
          <w:lang w:val="el-GR"/>
        </w:rPr>
        <w:t xml:space="preserve"> προσέγγιση από το πρωτόδικο Δικαστήριο</w:t>
      </w:r>
      <w:r w:rsidR="00A34FED">
        <w:rPr>
          <w:rFonts w:ascii="Bookman Old Style" w:hAnsi="Bookman Old Style" w:cs="Arial"/>
          <w:bCs/>
          <w:sz w:val="28"/>
          <w:szCs w:val="28"/>
          <w:lang w:val="el-GR"/>
        </w:rPr>
        <w:t xml:space="preserve"> να διακρίνει την περίπτωση λήψης δικαστικών μέτρων από εκείνη της ενεργοποίησης της διαιτησίας σε ό,τι αφορά την αναγκαιότητα τερματισμού της Συμφωνίας,</w:t>
      </w:r>
      <w:r>
        <w:rPr>
          <w:rFonts w:ascii="Bookman Old Style" w:hAnsi="Bookman Old Style" w:cs="Arial"/>
          <w:bCs/>
          <w:sz w:val="28"/>
          <w:szCs w:val="28"/>
          <w:lang w:val="el-GR"/>
        </w:rPr>
        <w:t xml:space="preserve"> δεν μας βρίσκει σύμφωνους.</w:t>
      </w:r>
    </w:p>
    <w:p w14:paraId="483EB510" w14:textId="77777777" w:rsidR="00403C06" w:rsidRDefault="00403C06" w:rsidP="005E089C">
      <w:pPr>
        <w:spacing w:line="480" w:lineRule="auto"/>
        <w:ind w:right="-35"/>
        <w:jc w:val="both"/>
        <w:rPr>
          <w:rFonts w:ascii="Bookman Old Style" w:hAnsi="Bookman Old Style" w:cs="Arial"/>
          <w:bCs/>
          <w:sz w:val="28"/>
          <w:szCs w:val="28"/>
          <w:lang w:val="el-GR"/>
        </w:rPr>
      </w:pPr>
    </w:p>
    <w:p w14:paraId="08A59790" w14:textId="5C5A03B3" w:rsidR="00B41519" w:rsidRDefault="009672CB" w:rsidP="005E089C">
      <w:pPr>
        <w:spacing w:line="480" w:lineRule="auto"/>
        <w:ind w:right="-35"/>
        <w:jc w:val="both"/>
        <w:rPr>
          <w:rFonts w:ascii="Bookman Old Style" w:hAnsi="Bookman Old Style" w:cs="Arial"/>
          <w:sz w:val="28"/>
          <w:szCs w:val="28"/>
          <w:lang w:val="el-GR"/>
        </w:rPr>
      </w:pPr>
      <w:r>
        <w:rPr>
          <w:rFonts w:ascii="Bookman Old Style" w:hAnsi="Bookman Old Style" w:cs="Arial"/>
          <w:bCs/>
          <w:sz w:val="28"/>
          <w:szCs w:val="28"/>
          <w:lang w:val="el-GR"/>
        </w:rPr>
        <w:t xml:space="preserve">Το ζήτημα είναι απλό. Η υπό συζήτηση περίπτωση αφορούσε σε συμφωνηθέν υπόλοιπο με υποχρέωση μόνο από πλευράς της </w:t>
      </w:r>
      <w:proofErr w:type="spellStart"/>
      <w:r>
        <w:rPr>
          <w:rFonts w:ascii="Bookman Old Style" w:hAnsi="Bookman Old Style" w:cs="Arial"/>
          <w:bCs/>
          <w:sz w:val="28"/>
          <w:szCs w:val="28"/>
          <w:lang w:val="el-GR"/>
        </w:rPr>
        <w:t>Εφεσείουσας</w:t>
      </w:r>
      <w:proofErr w:type="spellEnd"/>
      <w:r>
        <w:rPr>
          <w:rFonts w:ascii="Bookman Old Style" w:hAnsi="Bookman Old Style" w:cs="Arial"/>
          <w:bCs/>
          <w:sz w:val="28"/>
          <w:szCs w:val="28"/>
          <w:lang w:val="el-GR"/>
        </w:rPr>
        <w:t xml:space="preserve"> </w:t>
      </w:r>
      <w:proofErr w:type="spellStart"/>
      <w:r>
        <w:rPr>
          <w:rFonts w:ascii="Bookman Old Style" w:hAnsi="Bookman Old Style" w:cs="Arial"/>
          <w:bCs/>
          <w:sz w:val="28"/>
          <w:szCs w:val="28"/>
          <w:lang w:val="el-GR"/>
        </w:rPr>
        <w:t>αρ</w:t>
      </w:r>
      <w:proofErr w:type="spellEnd"/>
      <w:r>
        <w:rPr>
          <w:rFonts w:ascii="Bookman Old Style" w:hAnsi="Bookman Old Style" w:cs="Arial"/>
          <w:bCs/>
          <w:sz w:val="28"/>
          <w:szCs w:val="28"/>
          <w:lang w:val="el-GR"/>
        </w:rPr>
        <w:t>. 1 να το αποπληρώσει σε τακτές δόσεις. Δεν ήταν</w:t>
      </w:r>
      <w:r w:rsidR="006A5FE5">
        <w:rPr>
          <w:rFonts w:ascii="Bookman Old Style" w:hAnsi="Bookman Old Style" w:cs="Arial"/>
          <w:bCs/>
          <w:sz w:val="28"/>
          <w:szCs w:val="28"/>
          <w:lang w:val="el-GR"/>
        </w:rPr>
        <w:t>,</w:t>
      </w:r>
      <w:r>
        <w:rPr>
          <w:rFonts w:ascii="Bookman Old Style" w:hAnsi="Bookman Old Style" w:cs="Arial"/>
          <w:bCs/>
          <w:sz w:val="28"/>
          <w:szCs w:val="28"/>
          <w:lang w:val="el-GR"/>
        </w:rPr>
        <w:t xml:space="preserve"> δηλ</w:t>
      </w:r>
      <w:r w:rsidR="005F4BA1">
        <w:rPr>
          <w:rFonts w:ascii="Bookman Old Style" w:hAnsi="Bookman Old Style" w:cs="Arial"/>
          <w:bCs/>
          <w:sz w:val="28"/>
          <w:szCs w:val="28"/>
          <w:lang w:val="el-GR"/>
        </w:rPr>
        <w:t>αδή</w:t>
      </w:r>
      <w:r w:rsidR="006A5FE5">
        <w:rPr>
          <w:rFonts w:ascii="Bookman Old Style" w:hAnsi="Bookman Old Style" w:cs="Arial"/>
          <w:bCs/>
          <w:sz w:val="28"/>
          <w:szCs w:val="28"/>
          <w:lang w:val="el-GR"/>
        </w:rPr>
        <w:t>,</w:t>
      </w:r>
      <w:r>
        <w:rPr>
          <w:rFonts w:ascii="Bookman Old Style" w:hAnsi="Bookman Old Style" w:cs="Arial"/>
          <w:bCs/>
          <w:sz w:val="28"/>
          <w:szCs w:val="28"/>
          <w:lang w:val="el-GR"/>
        </w:rPr>
        <w:t xml:space="preserve"> περίπτωση όπου υπήρχαν εκατέρωθεν υποχρεώσεις ή τρεχούμενος λογαριασμός</w:t>
      </w:r>
      <w:r w:rsidR="005F4BA1">
        <w:rPr>
          <w:rFonts w:ascii="Bookman Old Style" w:hAnsi="Bookman Old Style" w:cs="Arial"/>
          <w:bCs/>
          <w:sz w:val="28"/>
          <w:szCs w:val="28"/>
          <w:lang w:val="el-GR"/>
        </w:rPr>
        <w:t>,</w:t>
      </w:r>
      <w:r>
        <w:rPr>
          <w:rFonts w:ascii="Bookman Old Style" w:hAnsi="Bookman Old Style" w:cs="Arial"/>
          <w:bCs/>
          <w:sz w:val="28"/>
          <w:szCs w:val="28"/>
          <w:lang w:val="el-GR"/>
        </w:rPr>
        <w:t xml:space="preserve"> το υπόλοιπο του οποίου έπρεπε να προσδιοριστεί αφού προηγουμένως </w:t>
      </w:r>
      <w:r>
        <w:rPr>
          <w:rFonts w:ascii="Bookman Old Style" w:hAnsi="Bookman Old Style" w:cs="Arial"/>
          <w:bCs/>
          <w:sz w:val="28"/>
          <w:szCs w:val="28"/>
          <w:lang w:val="el-GR"/>
        </w:rPr>
        <w:lastRenderedPageBreak/>
        <w:t xml:space="preserve">τερματιζόταν </w:t>
      </w:r>
      <w:r w:rsidR="006A5FE5">
        <w:rPr>
          <w:rFonts w:ascii="Bookman Old Style" w:hAnsi="Bookman Old Style" w:cs="Arial"/>
          <w:bCs/>
          <w:sz w:val="28"/>
          <w:szCs w:val="28"/>
          <w:lang w:val="el-GR"/>
        </w:rPr>
        <w:t xml:space="preserve">η συνέχιση της λειτουργίας του. Επιπλέον ο </w:t>
      </w:r>
      <w:r w:rsidR="006A5FE5" w:rsidRPr="006A5FE5">
        <w:rPr>
          <w:rFonts w:ascii="Bookman Old Style" w:hAnsi="Bookman Old Style" w:cs="Arial"/>
          <w:b/>
          <w:sz w:val="28"/>
          <w:szCs w:val="28"/>
          <w:lang w:val="el-GR"/>
        </w:rPr>
        <w:t>όρος 12</w:t>
      </w:r>
      <w:r w:rsidR="00A16BB3" w:rsidRPr="005F4BA1">
        <w:rPr>
          <w:rStyle w:val="FootnoteReference"/>
          <w:rFonts w:ascii="Bookman Old Style" w:hAnsi="Bookman Old Style" w:cs="Arial"/>
          <w:bCs/>
          <w:sz w:val="28"/>
          <w:szCs w:val="28"/>
          <w:lang w:val="el-GR"/>
        </w:rPr>
        <w:footnoteReference w:id="1"/>
      </w:r>
      <w:r w:rsidR="006A5FE5">
        <w:rPr>
          <w:rFonts w:ascii="Bookman Old Style" w:hAnsi="Bookman Old Style" w:cs="Arial"/>
          <w:bCs/>
          <w:sz w:val="28"/>
          <w:szCs w:val="28"/>
          <w:lang w:val="el-GR"/>
        </w:rPr>
        <w:t xml:space="preserve"> της επίδικης Σύμβασης ότι με την παράλειψη πληρωμής ολόκληρης ή μέρους οποιασδήποτε δόσης ή τόκου, το δάνειο ή οποιοδήποτε υπόλοιπο του καθίστατο αμέσως πληρωτέο και απαιτητό, παρέχοντας </w:t>
      </w:r>
      <w:hyperlink r:id="rId8" w:history="1">
        <w:r w:rsidR="006A5FE5" w:rsidRPr="006A5FE5">
          <w:rPr>
            <w:rFonts w:ascii="Bookman Old Style" w:hAnsi="Bookman Old Style" w:cs="Arial"/>
            <w:bCs/>
            <w:sz w:val="28"/>
            <w:szCs w:val="28"/>
            <w:lang w:val="el-GR"/>
          </w:rPr>
          <w:t>τοιουτοτρόπως</w:t>
        </w:r>
      </w:hyperlink>
      <w:r w:rsidR="006A5FE5">
        <w:rPr>
          <w:rFonts w:ascii="Bookman Old Style" w:hAnsi="Bookman Old Style" w:cs="Arial"/>
          <w:bCs/>
          <w:sz w:val="28"/>
          <w:szCs w:val="28"/>
          <w:lang w:val="el-GR"/>
        </w:rPr>
        <w:t xml:space="preserve">  στους Εφεσίβλητους το δικαίωμα όπως το απαιτήσει και εισπράξει αμέσως ολόκληρο το δάνειο, επισφράγιζε το χωρίς άλλη προειδοποίηση ή προηγούμενο τερματισμό δικαίωμα έγερσης αγωγής ή, στην προκε</w:t>
      </w:r>
      <w:r w:rsidR="005F4BA1">
        <w:rPr>
          <w:rFonts w:ascii="Bookman Old Style" w:hAnsi="Bookman Old Style" w:cs="Arial"/>
          <w:bCs/>
          <w:sz w:val="28"/>
          <w:szCs w:val="28"/>
          <w:lang w:val="el-GR"/>
        </w:rPr>
        <w:t>ίμε</w:t>
      </w:r>
      <w:r w:rsidR="006A5FE5">
        <w:rPr>
          <w:rFonts w:ascii="Bookman Old Style" w:hAnsi="Bookman Old Style" w:cs="Arial"/>
          <w:bCs/>
          <w:sz w:val="28"/>
          <w:szCs w:val="28"/>
          <w:lang w:val="el-GR"/>
        </w:rPr>
        <w:t>νη περίπτωση, ενεργοποίησης της διαδικασίας διαιτησίας</w:t>
      </w:r>
      <w:r w:rsidR="00A16BB3">
        <w:rPr>
          <w:rFonts w:ascii="Bookman Old Style" w:hAnsi="Bookman Old Style" w:cs="Arial"/>
          <w:bCs/>
          <w:sz w:val="28"/>
          <w:szCs w:val="28"/>
          <w:lang w:val="el-GR"/>
        </w:rPr>
        <w:t xml:space="preserve"> (βλ.</w:t>
      </w:r>
      <w:r w:rsidR="00A16BB3" w:rsidRPr="00A16BB3">
        <w:rPr>
          <w:rFonts w:ascii="Arial" w:hAnsi="Arial" w:cs="Arial"/>
          <w:b/>
          <w:bCs/>
          <w:i/>
          <w:iCs/>
          <w:sz w:val="30"/>
          <w:szCs w:val="30"/>
          <w:lang w:val="el-GR"/>
        </w:rPr>
        <w:t xml:space="preserve"> </w:t>
      </w:r>
      <w:r w:rsidR="00A16BB3" w:rsidRPr="00A16BB3">
        <w:rPr>
          <w:rFonts w:ascii="Bookman Old Style" w:hAnsi="Bookman Old Style" w:cs="Arial"/>
          <w:b/>
          <w:bCs/>
          <w:i/>
          <w:iCs/>
          <w:sz w:val="28"/>
          <w:szCs w:val="28"/>
          <w:lang w:val="el-GR"/>
        </w:rPr>
        <w:t>Μακεδόνας ν. Ευάγγελου Λαζάρου</w:t>
      </w:r>
      <w:r w:rsidR="00B41519">
        <w:rPr>
          <w:rFonts w:ascii="Bookman Old Style" w:hAnsi="Bookman Old Style" w:cs="Arial"/>
          <w:b/>
          <w:bCs/>
          <w:i/>
          <w:iCs/>
          <w:sz w:val="28"/>
          <w:szCs w:val="28"/>
          <w:lang w:val="el-GR"/>
        </w:rPr>
        <w:t xml:space="preserve"> (2005) 1 Α.Α.Δ. 1322, </w:t>
      </w:r>
      <w:proofErr w:type="spellStart"/>
      <w:r w:rsidR="00A16BB3" w:rsidRPr="00A16BB3">
        <w:rPr>
          <w:rFonts w:ascii="Bookman Old Style" w:hAnsi="Bookman Old Style" w:cs="Arial"/>
          <w:b/>
          <w:bCs/>
          <w:i/>
          <w:iCs/>
          <w:sz w:val="28"/>
          <w:szCs w:val="28"/>
          <w:lang w:val="en-US"/>
        </w:rPr>
        <w:t>Ioanno</w:t>
      </w:r>
      <w:proofErr w:type="spellEnd"/>
      <w:r w:rsidR="00A16BB3" w:rsidRPr="00A16BB3">
        <w:rPr>
          <w:rFonts w:ascii="Bookman Old Style" w:hAnsi="Bookman Old Style" w:cs="Arial"/>
          <w:b/>
          <w:bCs/>
          <w:i/>
          <w:iCs/>
          <w:sz w:val="28"/>
          <w:szCs w:val="28"/>
          <w:lang w:val="el-GR"/>
        </w:rPr>
        <w:t xml:space="preserve">u v. </w:t>
      </w:r>
      <w:r w:rsidR="00A16BB3" w:rsidRPr="00A16BB3">
        <w:rPr>
          <w:rFonts w:ascii="Bookman Old Style" w:hAnsi="Bookman Old Style" w:cs="Arial"/>
          <w:b/>
          <w:bCs/>
          <w:i/>
          <w:iCs/>
          <w:sz w:val="28"/>
          <w:szCs w:val="28"/>
          <w:lang w:val="en-US"/>
        </w:rPr>
        <w:t>Has</w:t>
      </w:r>
      <w:r w:rsidR="007B40C3">
        <w:rPr>
          <w:rFonts w:ascii="Bookman Old Style" w:hAnsi="Bookman Old Style" w:cs="Arial"/>
          <w:b/>
          <w:bCs/>
          <w:i/>
          <w:iCs/>
          <w:sz w:val="28"/>
          <w:szCs w:val="28"/>
          <w:lang w:val="en-US"/>
        </w:rPr>
        <w:t>s</w:t>
      </w:r>
      <w:r w:rsidR="00A16BB3" w:rsidRPr="00A16BB3">
        <w:rPr>
          <w:rFonts w:ascii="Bookman Old Style" w:hAnsi="Bookman Old Style" w:cs="Arial"/>
          <w:b/>
          <w:bCs/>
          <w:i/>
          <w:iCs/>
          <w:sz w:val="28"/>
          <w:szCs w:val="28"/>
          <w:lang w:val="en-US"/>
        </w:rPr>
        <w:t>an</w:t>
      </w:r>
      <w:r w:rsidR="00A16BB3" w:rsidRPr="00A16BB3">
        <w:rPr>
          <w:rFonts w:ascii="Bookman Old Style" w:hAnsi="Bookman Old Style" w:cs="Arial"/>
          <w:b/>
          <w:bCs/>
          <w:i/>
          <w:iCs/>
          <w:sz w:val="28"/>
          <w:szCs w:val="28"/>
          <w:lang w:val="el-GR"/>
        </w:rPr>
        <w:t xml:space="preserve"> </w:t>
      </w:r>
      <w:r w:rsidR="005F4BA1">
        <w:rPr>
          <w:rFonts w:ascii="Bookman Old Style" w:hAnsi="Bookman Old Style" w:cs="Arial"/>
          <w:b/>
          <w:bCs/>
          <w:i/>
          <w:iCs/>
          <w:sz w:val="28"/>
          <w:szCs w:val="28"/>
          <w:lang w:val="el-GR"/>
        </w:rPr>
        <w:t>(</w:t>
      </w:r>
      <w:r w:rsidR="007B40C3">
        <w:rPr>
          <w:rFonts w:ascii="Bookman Old Style" w:hAnsi="Bookman Old Style" w:cs="Arial"/>
          <w:b/>
          <w:bCs/>
          <w:i/>
          <w:iCs/>
          <w:sz w:val="28"/>
          <w:szCs w:val="28"/>
          <w:lang w:val="el-GR"/>
        </w:rPr>
        <w:t>V3</w:t>
      </w:r>
      <w:r w:rsidR="005F4BA1">
        <w:rPr>
          <w:rFonts w:ascii="Bookman Old Style" w:hAnsi="Bookman Old Style" w:cs="Arial"/>
          <w:b/>
          <w:bCs/>
          <w:i/>
          <w:iCs/>
          <w:sz w:val="28"/>
          <w:szCs w:val="28"/>
          <w:lang w:val="el-GR"/>
        </w:rPr>
        <w:t xml:space="preserve">)    </w:t>
      </w:r>
      <w:r w:rsidR="007B40C3">
        <w:rPr>
          <w:rFonts w:ascii="Bookman Old Style" w:hAnsi="Bookman Old Style" w:cs="Arial"/>
          <w:b/>
          <w:bCs/>
          <w:i/>
          <w:iCs/>
          <w:sz w:val="28"/>
          <w:szCs w:val="28"/>
          <w:lang w:val="el-GR"/>
        </w:rPr>
        <w:t>1</w:t>
      </w:r>
      <w:r w:rsidR="00A16BB3" w:rsidRPr="00A16BB3">
        <w:rPr>
          <w:rFonts w:ascii="Bookman Old Style" w:hAnsi="Bookman Old Style" w:cs="Arial"/>
          <w:b/>
          <w:bCs/>
          <w:i/>
          <w:iCs/>
          <w:sz w:val="28"/>
          <w:szCs w:val="28"/>
          <w:lang w:val="el-GR"/>
        </w:rPr>
        <w:t xml:space="preserve"> </w:t>
      </w:r>
      <w:r w:rsidR="00A16BB3" w:rsidRPr="00A16BB3">
        <w:rPr>
          <w:rFonts w:ascii="Bookman Old Style" w:hAnsi="Bookman Old Style" w:cs="Arial"/>
          <w:b/>
          <w:bCs/>
          <w:i/>
          <w:iCs/>
          <w:sz w:val="28"/>
          <w:szCs w:val="28"/>
          <w:lang w:val="en-US"/>
        </w:rPr>
        <w:t>C</w:t>
      </w:r>
      <w:r w:rsidR="00A16BB3" w:rsidRPr="00A16BB3">
        <w:rPr>
          <w:rFonts w:ascii="Bookman Old Style" w:hAnsi="Bookman Old Style" w:cs="Arial"/>
          <w:b/>
          <w:bCs/>
          <w:i/>
          <w:iCs/>
          <w:sz w:val="28"/>
          <w:szCs w:val="28"/>
          <w:lang w:val="el-GR"/>
        </w:rPr>
        <w:t>.</w:t>
      </w:r>
      <w:r w:rsidR="00A16BB3" w:rsidRPr="00A16BB3">
        <w:rPr>
          <w:rFonts w:ascii="Bookman Old Style" w:hAnsi="Bookman Old Style" w:cs="Arial"/>
          <w:b/>
          <w:bCs/>
          <w:i/>
          <w:iCs/>
          <w:sz w:val="28"/>
          <w:szCs w:val="28"/>
          <w:lang w:val="en-US"/>
        </w:rPr>
        <w:t>L</w:t>
      </w:r>
      <w:r w:rsidR="00A16BB3" w:rsidRPr="00A16BB3">
        <w:rPr>
          <w:rFonts w:ascii="Bookman Old Style" w:hAnsi="Bookman Old Style" w:cs="Arial"/>
          <w:b/>
          <w:bCs/>
          <w:i/>
          <w:iCs/>
          <w:sz w:val="28"/>
          <w:szCs w:val="28"/>
          <w:lang w:val="el-GR"/>
        </w:rPr>
        <w:t>.</w:t>
      </w:r>
      <w:r w:rsidR="00A16BB3" w:rsidRPr="00A16BB3">
        <w:rPr>
          <w:rFonts w:ascii="Bookman Old Style" w:hAnsi="Bookman Old Style" w:cs="Arial"/>
          <w:b/>
          <w:bCs/>
          <w:i/>
          <w:iCs/>
          <w:sz w:val="28"/>
          <w:szCs w:val="28"/>
          <w:lang w:val="en-US"/>
        </w:rPr>
        <w:t>R</w:t>
      </w:r>
      <w:r w:rsidR="00A16BB3" w:rsidRPr="00A16BB3">
        <w:rPr>
          <w:rFonts w:ascii="Bookman Old Style" w:hAnsi="Bookman Old Style" w:cs="Arial"/>
          <w:b/>
          <w:bCs/>
          <w:i/>
          <w:iCs/>
          <w:sz w:val="28"/>
          <w:szCs w:val="28"/>
          <w:lang w:val="el-GR"/>
        </w:rPr>
        <w:t xml:space="preserve">. 30, </w:t>
      </w:r>
      <w:r w:rsidR="00A16BB3" w:rsidRPr="00A16BB3">
        <w:rPr>
          <w:rFonts w:ascii="Bookman Old Style" w:hAnsi="Bookman Old Style" w:cs="Arial"/>
          <w:b/>
          <w:bCs/>
          <w:i/>
          <w:iCs/>
          <w:sz w:val="28"/>
          <w:szCs w:val="28"/>
          <w:lang w:val="en-US"/>
        </w:rPr>
        <w:t>Lombard</w:t>
      </w:r>
      <w:r w:rsidR="00A16BB3" w:rsidRPr="00A16BB3">
        <w:rPr>
          <w:rFonts w:ascii="Bookman Old Style" w:hAnsi="Bookman Old Style" w:cs="Arial"/>
          <w:b/>
          <w:bCs/>
          <w:i/>
          <w:iCs/>
          <w:sz w:val="28"/>
          <w:szCs w:val="28"/>
          <w:lang w:val="el-GR"/>
        </w:rPr>
        <w:t xml:space="preserve"> </w:t>
      </w:r>
      <w:proofErr w:type="spellStart"/>
      <w:r w:rsidR="00A16BB3" w:rsidRPr="00A16BB3">
        <w:rPr>
          <w:rFonts w:ascii="Bookman Old Style" w:hAnsi="Bookman Old Style" w:cs="Arial"/>
          <w:b/>
          <w:bCs/>
          <w:i/>
          <w:iCs/>
          <w:sz w:val="28"/>
          <w:szCs w:val="28"/>
          <w:lang w:val="en-US"/>
        </w:rPr>
        <w:t>Natwest</w:t>
      </w:r>
      <w:proofErr w:type="spellEnd"/>
      <w:r w:rsidR="00A16BB3" w:rsidRPr="00A16BB3">
        <w:rPr>
          <w:rFonts w:ascii="Bookman Old Style" w:hAnsi="Bookman Old Style" w:cs="Arial"/>
          <w:b/>
          <w:bCs/>
          <w:i/>
          <w:iCs/>
          <w:sz w:val="28"/>
          <w:szCs w:val="28"/>
          <w:lang w:val="el-GR"/>
        </w:rPr>
        <w:t xml:space="preserve"> </w:t>
      </w:r>
      <w:r w:rsidR="00A16BB3" w:rsidRPr="00A16BB3">
        <w:rPr>
          <w:rFonts w:ascii="Bookman Old Style" w:hAnsi="Bookman Old Style" w:cs="Arial"/>
          <w:b/>
          <w:bCs/>
          <w:i/>
          <w:iCs/>
          <w:sz w:val="28"/>
          <w:szCs w:val="28"/>
          <w:lang w:val="en-US"/>
        </w:rPr>
        <w:t>Ltd</w:t>
      </w:r>
      <w:r w:rsidR="00A16BB3" w:rsidRPr="00A16BB3">
        <w:rPr>
          <w:rFonts w:ascii="Bookman Old Style" w:hAnsi="Bookman Old Style" w:cs="Arial"/>
          <w:b/>
          <w:bCs/>
          <w:i/>
          <w:iCs/>
          <w:sz w:val="28"/>
          <w:szCs w:val="28"/>
          <w:lang w:val="el-GR"/>
        </w:rPr>
        <w:t xml:space="preserve"> ν. Λαζαρίδη</w:t>
      </w:r>
      <w:r w:rsidR="00B41519">
        <w:rPr>
          <w:rFonts w:ascii="Bookman Old Style" w:hAnsi="Bookman Old Style" w:cs="Arial"/>
          <w:b/>
          <w:bCs/>
          <w:i/>
          <w:iCs/>
          <w:sz w:val="28"/>
          <w:szCs w:val="28"/>
          <w:lang w:val="el-GR"/>
        </w:rPr>
        <w:t xml:space="preserve"> (1999) 1 Α.Α.Δ. 1465</w:t>
      </w:r>
      <w:r w:rsidR="00A16BB3" w:rsidRPr="00A16BB3">
        <w:rPr>
          <w:rFonts w:ascii="Bookman Old Style" w:hAnsi="Bookman Old Style" w:cs="Arial"/>
          <w:b/>
          <w:bCs/>
          <w:i/>
          <w:iCs/>
          <w:sz w:val="28"/>
          <w:szCs w:val="28"/>
          <w:lang w:val="el-GR"/>
        </w:rPr>
        <w:t xml:space="preserve">, κ.ά. </w:t>
      </w:r>
      <w:r w:rsidR="00A16BB3" w:rsidRPr="00A16BB3">
        <w:rPr>
          <w:rFonts w:ascii="Bookman Old Style" w:hAnsi="Bookman Old Style" w:cs="Arial"/>
          <w:sz w:val="28"/>
          <w:szCs w:val="28"/>
          <w:lang w:val="el-GR"/>
        </w:rPr>
        <w:t>και</w:t>
      </w:r>
      <w:r w:rsidR="00A16BB3" w:rsidRPr="00A16BB3">
        <w:rPr>
          <w:rFonts w:ascii="Bookman Old Style" w:hAnsi="Bookman Old Style" w:cs="Arial"/>
          <w:b/>
          <w:bCs/>
          <w:i/>
          <w:iCs/>
          <w:sz w:val="28"/>
          <w:szCs w:val="28"/>
          <w:lang w:val="el-GR"/>
        </w:rPr>
        <w:t xml:space="preserve"> Εταιρεία J.</w:t>
      </w:r>
      <w:r w:rsidR="00A16BB3">
        <w:rPr>
          <w:rFonts w:ascii="Bookman Old Style" w:hAnsi="Bookman Old Style" w:cs="Arial"/>
          <w:b/>
          <w:bCs/>
          <w:i/>
          <w:iCs/>
          <w:sz w:val="28"/>
          <w:szCs w:val="28"/>
          <w:lang w:val="el-GR"/>
        </w:rPr>
        <w:t xml:space="preserve"> </w:t>
      </w:r>
      <w:r w:rsidR="00A16BB3" w:rsidRPr="00A16BB3">
        <w:rPr>
          <w:rFonts w:ascii="Bookman Old Style" w:hAnsi="Bookman Old Style" w:cs="Arial"/>
          <w:b/>
          <w:bCs/>
          <w:i/>
          <w:iCs/>
          <w:sz w:val="28"/>
          <w:szCs w:val="28"/>
          <w:lang w:val="el-GR"/>
        </w:rPr>
        <w:t>K.</w:t>
      </w:r>
      <w:r w:rsidR="00A16BB3">
        <w:rPr>
          <w:rFonts w:ascii="Bookman Old Style" w:hAnsi="Bookman Old Style" w:cs="Arial"/>
          <w:b/>
          <w:bCs/>
          <w:i/>
          <w:iCs/>
          <w:sz w:val="28"/>
          <w:szCs w:val="28"/>
          <w:lang w:val="el-GR"/>
        </w:rPr>
        <w:t xml:space="preserve"> </w:t>
      </w:r>
      <w:proofErr w:type="spellStart"/>
      <w:r w:rsidR="00A16BB3" w:rsidRPr="00A16BB3">
        <w:rPr>
          <w:rFonts w:ascii="Bookman Old Style" w:hAnsi="Bookman Old Style" w:cs="Arial"/>
          <w:b/>
          <w:bCs/>
          <w:i/>
          <w:iCs/>
          <w:sz w:val="28"/>
          <w:szCs w:val="28"/>
          <w:lang w:val="el-GR"/>
        </w:rPr>
        <w:t>Vavlites</w:t>
      </w:r>
      <w:proofErr w:type="spellEnd"/>
      <w:r w:rsidR="00A16BB3" w:rsidRPr="00A16BB3">
        <w:rPr>
          <w:rFonts w:ascii="Bookman Old Style" w:hAnsi="Bookman Old Style" w:cs="Arial"/>
          <w:b/>
          <w:bCs/>
          <w:i/>
          <w:iCs/>
          <w:sz w:val="28"/>
          <w:szCs w:val="28"/>
          <w:lang w:val="el-GR"/>
        </w:rPr>
        <w:t xml:space="preserve"> (</w:t>
      </w:r>
      <w:proofErr w:type="spellStart"/>
      <w:r w:rsidR="00A16BB3" w:rsidRPr="00A16BB3">
        <w:rPr>
          <w:rFonts w:ascii="Bookman Old Style" w:hAnsi="Bookman Old Style" w:cs="Arial"/>
          <w:b/>
          <w:bCs/>
          <w:i/>
          <w:iCs/>
          <w:sz w:val="28"/>
          <w:szCs w:val="28"/>
          <w:lang w:val="el-GR"/>
        </w:rPr>
        <w:t>Hotels</w:t>
      </w:r>
      <w:proofErr w:type="spellEnd"/>
      <w:r w:rsidR="00A16BB3" w:rsidRPr="00A16BB3">
        <w:rPr>
          <w:rFonts w:ascii="Bookman Old Style" w:hAnsi="Bookman Old Style" w:cs="Arial"/>
          <w:b/>
          <w:bCs/>
          <w:i/>
          <w:iCs/>
          <w:sz w:val="28"/>
          <w:szCs w:val="28"/>
          <w:lang w:val="el-GR"/>
        </w:rPr>
        <w:t xml:space="preserve"> &amp; </w:t>
      </w:r>
      <w:proofErr w:type="spellStart"/>
      <w:r w:rsidR="00A16BB3" w:rsidRPr="00A16BB3">
        <w:rPr>
          <w:rFonts w:ascii="Bookman Old Style" w:hAnsi="Bookman Old Style" w:cs="Arial"/>
          <w:b/>
          <w:bCs/>
          <w:i/>
          <w:iCs/>
          <w:sz w:val="28"/>
          <w:szCs w:val="28"/>
          <w:lang w:val="el-GR"/>
        </w:rPr>
        <w:t>Leisure</w:t>
      </w:r>
      <w:proofErr w:type="spellEnd"/>
      <w:r w:rsidR="00A16BB3" w:rsidRPr="00A16BB3">
        <w:rPr>
          <w:rFonts w:ascii="Bookman Old Style" w:hAnsi="Bookman Old Style" w:cs="Arial"/>
          <w:b/>
          <w:bCs/>
          <w:i/>
          <w:iCs/>
          <w:sz w:val="28"/>
          <w:szCs w:val="28"/>
          <w:lang w:val="el-GR"/>
        </w:rPr>
        <w:t xml:space="preserve">) </w:t>
      </w:r>
      <w:proofErr w:type="spellStart"/>
      <w:r w:rsidR="00A16BB3" w:rsidRPr="00A16BB3">
        <w:rPr>
          <w:rFonts w:ascii="Bookman Old Style" w:hAnsi="Bookman Old Style" w:cs="Arial"/>
          <w:b/>
          <w:bCs/>
          <w:i/>
          <w:iCs/>
          <w:sz w:val="28"/>
          <w:szCs w:val="28"/>
          <w:lang w:val="el-GR"/>
        </w:rPr>
        <w:t>Ltd</w:t>
      </w:r>
      <w:proofErr w:type="spellEnd"/>
      <w:r w:rsidR="00A16BB3" w:rsidRPr="00A16BB3">
        <w:rPr>
          <w:rFonts w:ascii="Bookman Old Style" w:hAnsi="Bookman Old Style" w:cs="Arial"/>
          <w:b/>
          <w:bCs/>
          <w:i/>
          <w:iCs/>
          <w:sz w:val="28"/>
          <w:szCs w:val="28"/>
          <w:lang w:val="el-GR"/>
        </w:rPr>
        <w:t xml:space="preserve"> v. Διαχειριστικής Επιτροπής του Ταμείου Πρόνοιας του Τακτικού Ωρομίσθιου Κυβερνητικού Προσωπικού, Πολιτική Έφεση </w:t>
      </w:r>
      <w:proofErr w:type="spellStart"/>
      <w:r w:rsidR="00B41519">
        <w:rPr>
          <w:rFonts w:ascii="Bookman Old Style" w:hAnsi="Bookman Old Style" w:cs="Arial"/>
          <w:b/>
          <w:bCs/>
          <w:i/>
          <w:iCs/>
          <w:sz w:val="28"/>
          <w:szCs w:val="28"/>
          <w:lang w:val="el-GR"/>
        </w:rPr>
        <w:t>Α</w:t>
      </w:r>
      <w:r w:rsidR="00A16BB3" w:rsidRPr="00A16BB3">
        <w:rPr>
          <w:rFonts w:ascii="Bookman Old Style" w:hAnsi="Bookman Old Style" w:cs="Arial"/>
          <w:b/>
          <w:bCs/>
          <w:i/>
          <w:iCs/>
          <w:sz w:val="28"/>
          <w:szCs w:val="28"/>
          <w:lang w:val="el-GR"/>
        </w:rPr>
        <w:t>ρ</w:t>
      </w:r>
      <w:proofErr w:type="spellEnd"/>
      <w:r w:rsidR="00A16BB3" w:rsidRPr="00A16BB3">
        <w:rPr>
          <w:rFonts w:ascii="Bookman Old Style" w:hAnsi="Bookman Old Style" w:cs="Arial"/>
          <w:b/>
          <w:bCs/>
          <w:i/>
          <w:iCs/>
          <w:sz w:val="28"/>
          <w:szCs w:val="28"/>
          <w:lang w:val="el-GR"/>
        </w:rPr>
        <w:t xml:space="preserve">. </w:t>
      </w:r>
      <w:r w:rsidR="00A16BB3" w:rsidRPr="00A16BB3">
        <w:rPr>
          <w:rFonts w:ascii="Bookman Old Style" w:hAnsi="Bookman Old Style" w:cs="Arial"/>
          <w:b/>
          <w:bCs/>
          <w:i/>
          <w:iCs/>
          <w:sz w:val="28"/>
          <w:szCs w:val="28"/>
          <w:lang w:val="el-GR"/>
        </w:rPr>
        <w:lastRenderedPageBreak/>
        <w:t xml:space="preserve">31/2013, </w:t>
      </w:r>
      <w:proofErr w:type="spellStart"/>
      <w:r w:rsidR="00A16BB3" w:rsidRPr="00A16BB3">
        <w:rPr>
          <w:rFonts w:ascii="Bookman Old Style" w:hAnsi="Bookman Old Style" w:cs="Arial"/>
          <w:b/>
          <w:bCs/>
          <w:i/>
          <w:iCs/>
          <w:sz w:val="28"/>
          <w:szCs w:val="28"/>
          <w:lang w:val="el-GR"/>
        </w:rPr>
        <w:t>ημερ</w:t>
      </w:r>
      <w:proofErr w:type="spellEnd"/>
      <w:r w:rsidR="00A16BB3" w:rsidRPr="00A16BB3">
        <w:rPr>
          <w:rFonts w:ascii="Bookman Old Style" w:hAnsi="Bookman Old Style" w:cs="Arial"/>
          <w:b/>
          <w:bCs/>
          <w:i/>
          <w:iCs/>
          <w:sz w:val="28"/>
          <w:szCs w:val="28"/>
          <w:lang w:val="el-GR"/>
        </w:rPr>
        <w:t>. 30/1/2019</w:t>
      </w:r>
      <w:r w:rsidR="00A16BB3" w:rsidRPr="00B41519">
        <w:rPr>
          <w:rFonts w:ascii="Bookman Old Style" w:hAnsi="Bookman Old Style" w:cs="Arial"/>
          <w:sz w:val="28"/>
          <w:szCs w:val="28"/>
          <w:lang w:val="el-GR"/>
        </w:rPr>
        <w:t>)</w:t>
      </w:r>
      <w:r w:rsidR="00B41519">
        <w:rPr>
          <w:rFonts w:ascii="Bookman Old Style" w:hAnsi="Bookman Old Style" w:cs="Arial"/>
          <w:sz w:val="28"/>
          <w:szCs w:val="28"/>
          <w:lang w:val="el-GR"/>
        </w:rPr>
        <w:t>.</w:t>
      </w:r>
      <w:r w:rsidR="00A34FED">
        <w:rPr>
          <w:rFonts w:ascii="Bookman Old Style" w:hAnsi="Bookman Old Style" w:cs="Arial"/>
          <w:sz w:val="28"/>
          <w:szCs w:val="28"/>
          <w:lang w:val="el-GR"/>
        </w:rPr>
        <w:t xml:space="preserve"> Ως εκ τούτου, ο τερματισμός της επίδικης Συμφωνίας δεν αποτελούσε προϋπόθεση για παραπομπή της διαφοράς σε διαιτησία.</w:t>
      </w:r>
    </w:p>
    <w:p w14:paraId="1E0CED9A" w14:textId="743AA3AA" w:rsidR="009672CB" w:rsidRDefault="00A16BB3" w:rsidP="005E089C">
      <w:pPr>
        <w:spacing w:line="480" w:lineRule="auto"/>
        <w:ind w:right="-35"/>
        <w:jc w:val="both"/>
        <w:rPr>
          <w:rFonts w:ascii="Bookman Old Style" w:hAnsi="Bookman Old Style" w:cs="Arial"/>
          <w:sz w:val="28"/>
          <w:szCs w:val="28"/>
          <w:lang w:val="el-GR"/>
        </w:rPr>
      </w:pPr>
      <w:r w:rsidRPr="00A16BB3">
        <w:rPr>
          <w:rFonts w:ascii="Bookman Old Style" w:hAnsi="Bookman Old Style" w:cs="Arial"/>
          <w:b/>
          <w:bCs/>
          <w:i/>
          <w:iCs/>
          <w:sz w:val="28"/>
          <w:szCs w:val="28"/>
          <w:lang w:val="el-GR"/>
        </w:rPr>
        <w:t xml:space="preserve"> </w:t>
      </w:r>
    </w:p>
    <w:p w14:paraId="43E98CB3" w14:textId="41D2B692" w:rsidR="00403C06" w:rsidRDefault="00A34FED" w:rsidP="005E08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Συνεπώς</w:t>
      </w:r>
      <w:r w:rsidR="00403C06">
        <w:rPr>
          <w:rFonts w:ascii="Bookman Old Style" w:hAnsi="Bookman Old Style" w:cs="Arial"/>
          <w:sz w:val="28"/>
          <w:szCs w:val="28"/>
          <w:lang w:val="el-GR"/>
        </w:rPr>
        <w:t xml:space="preserve">, ο </w:t>
      </w:r>
      <w:r w:rsidR="00403C06" w:rsidRPr="00403C06">
        <w:rPr>
          <w:rFonts w:ascii="Bookman Old Style" w:hAnsi="Bookman Old Style" w:cs="Arial"/>
          <w:b/>
          <w:bCs/>
          <w:sz w:val="28"/>
          <w:szCs w:val="28"/>
          <w:lang w:val="el-GR"/>
        </w:rPr>
        <w:t>Λόγος Έφεσης 2</w:t>
      </w:r>
      <w:r w:rsidR="00403C06">
        <w:rPr>
          <w:rFonts w:ascii="Bookman Old Style" w:hAnsi="Bookman Old Style" w:cs="Arial"/>
          <w:sz w:val="28"/>
          <w:szCs w:val="28"/>
          <w:lang w:val="el-GR"/>
        </w:rPr>
        <w:t xml:space="preserve"> δεν είναι βάσιμος και απορρίπτεται στη βάση, ωστόσο, του δικού </w:t>
      </w:r>
      <w:r w:rsidR="000C596E">
        <w:rPr>
          <w:rFonts w:ascii="Bookman Old Style" w:hAnsi="Bookman Old Style" w:cs="Arial"/>
          <w:sz w:val="28"/>
          <w:szCs w:val="28"/>
          <w:lang w:val="el-GR"/>
        </w:rPr>
        <w:t>μας ανωτέρω</w:t>
      </w:r>
      <w:r w:rsidR="00403C06">
        <w:rPr>
          <w:rFonts w:ascii="Bookman Old Style" w:hAnsi="Bookman Old Style" w:cs="Arial"/>
          <w:sz w:val="28"/>
          <w:szCs w:val="28"/>
          <w:lang w:val="el-GR"/>
        </w:rPr>
        <w:t xml:space="preserve"> σκεπτικού.</w:t>
      </w:r>
    </w:p>
    <w:p w14:paraId="293C6A22" w14:textId="77777777" w:rsidR="00A34FED" w:rsidRDefault="00A34FED" w:rsidP="005E089C">
      <w:pPr>
        <w:spacing w:line="480" w:lineRule="auto"/>
        <w:ind w:right="-35"/>
        <w:jc w:val="both"/>
        <w:rPr>
          <w:rFonts w:ascii="Bookman Old Style" w:hAnsi="Bookman Old Style" w:cs="Arial"/>
          <w:sz w:val="28"/>
          <w:szCs w:val="28"/>
          <w:lang w:val="el-GR"/>
        </w:rPr>
      </w:pPr>
    </w:p>
    <w:p w14:paraId="36AF3F80" w14:textId="74FCC4C9" w:rsidR="00701D21" w:rsidRDefault="00701D21" w:rsidP="005E08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Μέσω του </w:t>
      </w:r>
      <w:r w:rsidRPr="00994D98">
        <w:rPr>
          <w:rFonts w:ascii="Bookman Old Style" w:hAnsi="Bookman Old Style" w:cs="Arial"/>
          <w:b/>
          <w:bCs/>
          <w:sz w:val="28"/>
          <w:szCs w:val="28"/>
          <w:lang w:val="el-GR"/>
        </w:rPr>
        <w:t>4</w:t>
      </w:r>
      <w:r w:rsidRPr="00994D98">
        <w:rPr>
          <w:rFonts w:ascii="Bookman Old Style" w:hAnsi="Bookman Old Style" w:cs="Arial"/>
          <w:b/>
          <w:bCs/>
          <w:sz w:val="28"/>
          <w:szCs w:val="28"/>
          <w:vertAlign w:val="superscript"/>
          <w:lang w:val="el-GR"/>
        </w:rPr>
        <w:t>ου</w:t>
      </w:r>
      <w:r>
        <w:rPr>
          <w:rFonts w:ascii="Bookman Old Style" w:hAnsi="Bookman Old Style" w:cs="Arial"/>
          <w:sz w:val="28"/>
          <w:szCs w:val="28"/>
          <w:lang w:val="el-GR"/>
        </w:rPr>
        <w:t xml:space="preserve"> και </w:t>
      </w:r>
      <w:r w:rsidRPr="00994D98">
        <w:rPr>
          <w:rFonts w:ascii="Bookman Old Style" w:hAnsi="Bookman Old Style" w:cs="Arial"/>
          <w:b/>
          <w:bCs/>
          <w:sz w:val="28"/>
          <w:szCs w:val="28"/>
          <w:lang w:val="el-GR"/>
        </w:rPr>
        <w:t>5</w:t>
      </w:r>
      <w:r w:rsidRPr="00994D98">
        <w:rPr>
          <w:rFonts w:ascii="Bookman Old Style" w:hAnsi="Bookman Old Style" w:cs="Arial"/>
          <w:b/>
          <w:bCs/>
          <w:sz w:val="28"/>
          <w:szCs w:val="28"/>
          <w:vertAlign w:val="superscript"/>
          <w:lang w:val="el-GR"/>
        </w:rPr>
        <w:t>ου</w:t>
      </w:r>
      <w:r w:rsidRPr="00994D98">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προβάλλεται ότι το πρωτόδικο Δικαστήριο εφαρμόζοντας εσφαλμένα την ισχύουσα νομολογία</w:t>
      </w:r>
      <w:r w:rsidR="00994D98">
        <w:rPr>
          <w:rFonts w:ascii="Bookman Old Style" w:hAnsi="Bookman Old Style" w:cs="Arial"/>
          <w:sz w:val="28"/>
          <w:szCs w:val="28"/>
          <w:lang w:val="el-GR"/>
        </w:rPr>
        <w:t>,</w:t>
      </w:r>
      <w:r>
        <w:rPr>
          <w:rFonts w:ascii="Bookman Old Style" w:hAnsi="Bookman Old Style" w:cs="Arial"/>
          <w:sz w:val="28"/>
          <w:szCs w:val="28"/>
          <w:lang w:val="el-GR"/>
        </w:rPr>
        <w:t xml:space="preserve"> κατέληξε ότι το γεγονός ότι </w:t>
      </w:r>
      <w:r w:rsidR="00694996">
        <w:rPr>
          <w:rFonts w:ascii="Bookman Old Style" w:hAnsi="Bookman Old Style" w:cs="Arial"/>
          <w:sz w:val="28"/>
          <w:szCs w:val="28"/>
          <w:lang w:val="el-GR"/>
        </w:rPr>
        <w:t xml:space="preserve">οι </w:t>
      </w:r>
      <w:proofErr w:type="spellStart"/>
      <w:r w:rsidR="00694996">
        <w:rPr>
          <w:rFonts w:ascii="Bookman Old Style" w:hAnsi="Bookman Old Style" w:cs="Arial"/>
          <w:sz w:val="28"/>
          <w:szCs w:val="28"/>
          <w:lang w:val="el-GR"/>
        </w:rPr>
        <w:t>Εφεσείοντες</w:t>
      </w:r>
      <w:proofErr w:type="spellEnd"/>
      <w:r w:rsidR="00694996">
        <w:rPr>
          <w:rFonts w:ascii="Bookman Old Style" w:hAnsi="Bookman Old Style" w:cs="Arial"/>
          <w:sz w:val="28"/>
          <w:szCs w:val="28"/>
          <w:lang w:val="el-GR"/>
        </w:rPr>
        <w:t xml:space="preserve"> </w:t>
      </w:r>
      <w:r>
        <w:rPr>
          <w:rFonts w:ascii="Bookman Old Style" w:hAnsi="Bookman Old Style" w:cs="Arial"/>
          <w:sz w:val="28"/>
          <w:szCs w:val="28"/>
          <w:lang w:val="el-GR"/>
        </w:rPr>
        <w:t>δεν είχαν εμφανιστεί στη διαδικασία τους εμπόδιζε να εγείρουν οποιοδήποτε παράπονο</w:t>
      </w:r>
      <w:r w:rsidR="00694996">
        <w:rPr>
          <w:rFonts w:ascii="Bookman Old Style" w:hAnsi="Bookman Old Style" w:cs="Arial"/>
          <w:sz w:val="28"/>
          <w:szCs w:val="28"/>
          <w:lang w:val="el-GR"/>
        </w:rPr>
        <w:t xml:space="preserve"> ενώπιον του Δικαστηρίου</w:t>
      </w:r>
      <w:r w:rsidR="00994D98">
        <w:rPr>
          <w:rFonts w:ascii="Bookman Old Style" w:hAnsi="Bookman Old Style" w:cs="Arial"/>
          <w:sz w:val="28"/>
          <w:szCs w:val="28"/>
          <w:lang w:val="el-GR"/>
        </w:rPr>
        <w:t xml:space="preserve"> και ότι οι ισχυρισμοί τους αναφορικά με την εγκυρότητα του διορισμού του </w:t>
      </w:r>
      <w:r w:rsidR="005F4BA1">
        <w:rPr>
          <w:rFonts w:ascii="Bookman Old Style" w:hAnsi="Bookman Old Style" w:cs="Arial"/>
          <w:sz w:val="28"/>
          <w:szCs w:val="28"/>
          <w:lang w:val="el-GR"/>
        </w:rPr>
        <w:t>Δ</w:t>
      </w:r>
      <w:r w:rsidR="00994D98">
        <w:rPr>
          <w:rFonts w:ascii="Bookman Old Style" w:hAnsi="Bookman Old Style" w:cs="Arial"/>
          <w:sz w:val="28"/>
          <w:szCs w:val="28"/>
          <w:lang w:val="el-GR"/>
        </w:rPr>
        <w:t>ιαιτητή και τη διεξαγωγή της διαδικασίας θα έπρεπε να  είχαν προβληθεί στη διαιτησία.</w:t>
      </w:r>
      <w:r w:rsidR="00CB0837">
        <w:rPr>
          <w:rFonts w:ascii="Bookman Old Style" w:hAnsi="Bookman Old Style" w:cs="Arial"/>
          <w:sz w:val="28"/>
          <w:szCs w:val="28"/>
          <w:lang w:val="el-GR"/>
        </w:rPr>
        <w:t xml:space="preserve"> Με τον </w:t>
      </w:r>
      <w:r w:rsidR="00CB0837" w:rsidRPr="00CB0837">
        <w:rPr>
          <w:rFonts w:ascii="Bookman Old Style" w:hAnsi="Bookman Old Style" w:cs="Arial"/>
          <w:b/>
          <w:bCs/>
          <w:sz w:val="28"/>
          <w:szCs w:val="28"/>
          <w:lang w:val="el-GR"/>
        </w:rPr>
        <w:t>6</w:t>
      </w:r>
      <w:r w:rsidR="00CB0837" w:rsidRPr="00CB0837">
        <w:rPr>
          <w:rFonts w:ascii="Bookman Old Style" w:hAnsi="Bookman Old Style" w:cs="Arial"/>
          <w:b/>
          <w:bCs/>
          <w:sz w:val="28"/>
          <w:szCs w:val="28"/>
          <w:vertAlign w:val="superscript"/>
          <w:lang w:val="el-GR"/>
        </w:rPr>
        <w:t>ο</w:t>
      </w:r>
      <w:r w:rsidR="00CB0837" w:rsidRPr="00CB0837">
        <w:rPr>
          <w:rFonts w:ascii="Bookman Old Style" w:hAnsi="Bookman Old Style" w:cs="Arial"/>
          <w:b/>
          <w:bCs/>
          <w:sz w:val="28"/>
          <w:szCs w:val="28"/>
          <w:lang w:val="el-GR"/>
        </w:rPr>
        <w:t xml:space="preserve"> Λόγο Έφεσης</w:t>
      </w:r>
      <w:r w:rsidR="00CB0837">
        <w:rPr>
          <w:rFonts w:ascii="Bookman Old Style" w:hAnsi="Bookman Old Style" w:cs="Arial"/>
          <w:sz w:val="28"/>
          <w:szCs w:val="28"/>
          <w:lang w:val="el-GR"/>
        </w:rPr>
        <w:t xml:space="preserve"> οι </w:t>
      </w:r>
      <w:proofErr w:type="spellStart"/>
      <w:r w:rsidR="00CB0837">
        <w:rPr>
          <w:rFonts w:ascii="Bookman Old Style" w:hAnsi="Bookman Old Style" w:cs="Arial"/>
          <w:sz w:val="28"/>
          <w:szCs w:val="28"/>
          <w:lang w:val="el-GR"/>
        </w:rPr>
        <w:t>Εφεσείοντες</w:t>
      </w:r>
      <w:proofErr w:type="spellEnd"/>
      <w:r w:rsidR="00CB0837">
        <w:rPr>
          <w:rFonts w:ascii="Bookman Old Style" w:hAnsi="Bookman Old Style" w:cs="Arial"/>
          <w:sz w:val="28"/>
          <w:szCs w:val="28"/>
          <w:lang w:val="el-GR"/>
        </w:rPr>
        <w:t xml:space="preserve"> διατείνονται ότι εσφαλμένα το πρωτόδικο Δικαστήριο κατέληξε ότι δεν υπήρξε παραβίαση θεμελιωδών δικαιωμάτων των </w:t>
      </w:r>
      <w:proofErr w:type="spellStart"/>
      <w:r w:rsidR="00CB0837">
        <w:rPr>
          <w:rFonts w:ascii="Bookman Old Style" w:hAnsi="Bookman Old Style" w:cs="Arial"/>
          <w:sz w:val="28"/>
          <w:szCs w:val="28"/>
          <w:lang w:val="el-GR"/>
        </w:rPr>
        <w:t>Εφεσειόντων</w:t>
      </w:r>
      <w:proofErr w:type="spellEnd"/>
      <w:r w:rsidR="00CB0837">
        <w:rPr>
          <w:rFonts w:ascii="Bookman Old Style" w:hAnsi="Bookman Old Style" w:cs="Arial"/>
          <w:sz w:val="28"/>
          <w:szCs w:val="28"/>
          <w:lang w:val="el-GR"/>
        </w:rPr>
        <w:t xml:space="preserve"> ή των οποιωνδήποτε αρχών δικαιοσύνης</w:t>
      </w:r>
      <w:r w:rsidR="005F4BA1">
        <w:rPr>
          <w:rFonts w:ascii="Bookman Old Style" w:hAnsi="Bookman Old Style" w:cs="Arial"/>
          <w:sz w:val="28"/>
          <w:szCs w:val="28"/>
          <w:lang w:val="el-GR"/>
        </w:rPr>
        <w:t>,</w:t>
      </w:r>
      <w:r w:rsidR="00CB0837">
        <w:rPr>
          <w:rFonts w:ascii="Bookman Old Style" w:hAnsi="Bookman Old Style" w:cs="Arial"/>
          <w:sz w:val="28"/>
          <w:szCs w:val="28"/>
          <w:lang w:val="el-GR"/>
        </w:rPr>
        <w:t xml:space="preserve"> στη βάση του ότι</w:t>
      </w:r>
      <w:r w:rsidR="001D7C51">
        <w:rPr>
          <w:rFonts w:ascii="Bookman Old Style" w:hAnsi="Bookman Old Style" w:cs="Arial"/>
          <w:sz w:val="28"/>
          <w:szCs w:val="28"/>
          <w:lang w:val="el-GR"/>
        </w:rPr>
        <w:t>,</w:t>
      </w:r>
      <w:r w:rsidR="00CB0837">
        <w:rPr>
          <w:rFonts w:ascii="Bookman Old Style" w:hAnsi="Bookman Old Style" w:cs="Arial"/>
          <w:sz w:val="28"/>
          <w:szCs w:val="28"/>
          <w:lang w:val="el-GR"/>
        </w:rPr>
        <w:t xml:space="preserve"> ενώ είχαν την ευκαιρία να εμφανιστούν ενώπιον του </w:t>
      </w:r>
      <w:r w:rsidR="005F4BA1">
        <w:rPr>
          <w:rFonts w:ascii="Bookman Old Style" w:hAnsi="Bookman Old Style" w:cs="Arial"/>
          <w:sz w:val="28"/>
          <w:szCs w:val="28"/>
          <w:lang w:val="el-GR"/>
        </w:rPr>
        <w:t>Δ</w:t>
      </w:r>
      <w:r w:rsidR="00CB0837">
        <w:rPr>
          <w:rFonts w:ascii="Bookman Old Style" w:hAnsi="Bookman Old Style" w:cs="Arial"/>
          <w:sz w:val="28"/>
          <w:szCs w:val="28"/>
          <w:lang w:val="el-GR"/>
        </w:rPr>
        <w:t>ιαιτητή και να ασκήσουν τα οποιαδήποτε δικαιώματα τους, δεν το έπραξαν.</w:t>
      </w:r>
    </w:p>
    <w:p w14:paraId="321733C1" w14:textId="77777777" w:rsidR="00694996" w:rsidRDefault="00694996" w:rsidP="005E089C">
      <w:pPr>
        <w:spacing w:line="480" w:lineRule="auto"/>
        <w:ind w:right="-35"/>
        <w:jc w:val="both"/>
        <w:rPr>
          <w:rFonts w:ascii="Bookman Old Style" w:hAnsi="Bookman Old Style" w:cs="Arial"/>
          <w:sz w:val="28"/>
          <w:szCs w:val="28"/>
          <w:lang w:val="el-GR"/>
        </w:rPr>
      </w:pPr>
    </w:p>
    <w:p w14:paraId="215519C9" w14:textId="15E5AD67" w:rsidR="00694996" w:rsidRDefault="00694996" w:rsidP="005E089C">
      <w:pPr>
        <w:spacing w:line="480" w:lineRule="auto"/>
        <w:jc w:val="both"/>
        <w:rPr>
          <w:rStyle w:val="normal1"/>
          <w:rFonts w:ascii="Bookman Old Style" w:hAnsi="Bookman Old Style"/>
          <w:sz w:val="28"/>
          <w:szCs w:val="28"/>
          <w:lang w:val="el-GR"/>
        </w:rPr>
      </w:pPr>
      <w:r w:rsidRPr="00694996">
        <w:rPr>
          <w:rStyle w:val="normal1"/>
          <w:rFonts w:ascii="Bookman Old Style" w:hAnsi="Bookman Old Style"/>
          <w:sz w:val="28"/>
          <w:szCs w:val="28"/>
          <w:lang w:val="el-GR"/>
        </w:rPr>
        <w:lastRenderedPageBreak/>
        <w:t xml:space="preserve">Στην υπόθεση </w:t>
      </w:r>
      <w:proofErr w:type="spellStart"/>
      <w:r w:rsidRPr="00D35D19">
        <w:rPr>
          <w:rStyle w:val="normal1"/>
          <w:rFonts w:ascii="Bookman Old Style" w:hAnsi="Bookman Old Style"/>
          <w:b/>
          <w:bCs/>
          <w:i/>
          <w:iCs/>
          <w:sz w:val="28"/>
          <w:szCs w:val="28"/>
          <w:lang w:val="el-GR"/>
        </w:rPr>
        <w:t>Κούλλουρου</w:t>
      </w:r>
      <w:proofErr w:type="spellEnd"/>
      <w:r w:rsidRPr="00694996">
        <w:rPr>
          <w:rStyle w:val="normal1"/>
          <w:rFonts w:ascii="Bookman Old Style" w:hAnsi="Bookman Old Style"/>
          <w:b/>
          <w:bCs/>
          <w:i/>
          <w:iCs/>
          <w:sz w:val="28"/>
          <w:szCs w:val="28"/>
          <w:lang w:val="el-GR"/>
        </w:rPr>
        <w:t xml:space="preserve"> ν. Σ.Π.Ε. </w:t>
      </w:r>
      <w:proofErr w:type="spellStart"/>
      <w:r w:rsidRPr="00694996">
        <w:rPr>
          <w:rStyle w:val="normal1"/>
          <w:rFonts w:ascii="Bookman Old Style" w:hAnsi="Bookman Old Style"/>
          <w:b/>
          <w:bCs/>
          <w:i/>
          <w:iCs/>
          <w:sz w:val="28"/>
          <w:szCs w:val="28"/>
          <w:lang w:val="el-GR"/>
        </w:rPr>
        <w:t>Αθηαίνου</w:t>
      </w:r>
      <w:proofErr w:type="spellEnd"/>
      <w:r w:rsidRPr="00694996">
        <w:rPr>
          <w:rStyle w:val="normal1"/>
          <w:rFonts w:ascii="Bookman Old Style" w:hAnsi="Bookman Old Style"/>
          <w:b/>
          <w:bCs/>
          <w:i/>
          <w:iCs/>
          <w:sz w:val="28"/>
          <w:szCs w:val="28"/>
          <w:lang w:val="el-GR"/>
        </w:rPr>
        <w:t xml:space="preserve"> (2005) 1 Α.Α.Δ. 987</w:t>
      </w:r>
      <w:r w:rsidR="00A0497A">
        <w:rPr>
          <w:rStyle w:val="normal1"/>
          <w:rFonts w:ascii="Bookman Old Style" w:hAnsi="Bookman Old Style"/>
          <w:sz w:val="28"/>
          <w:szCs w:val="28"/>
          <w:lang w:val="el-GR"/>
        </w:rPr>
        <w:t>,</w:t>
      </w:r>
      <w:r>
        <w:rPr>
          <w:rStyle w:val="normal1"/>
          <w:rFonts w:ascii="Bookman Old Style" w:hAnsi="Bookman Old Style"/>
          <w:b/>
          <w:bCs/>
          <w:i/>
          <w:iCs/>
          <w:sz w:val="28"/>
          <w:szCs w:val="28"/>
          <w:lang w:val="el-GR"/>
        </w:rPr>
        <w:t xml:space="preserve"> </w:t>
      </w:r>
      <w:r w:rsidRPr="00694996">
        <w:rPr>
          <w:rStyle w:val="normal1"/>
          <w:rFonts w:ascii="Bookman Old Style" w:hAnsi="Bookman Old Style"/>
          <w:sz w:val="28"/>
          <w:szCs w:val="28"/>
          <w:lang w:val="el-GR"/>
        </w:rPr>
        <w:t>είχε εκδοθεί</w:t>
      </w:r>
      <w:r w:rsidRPr="0018111E">
        <w:rPr>
          <w:rFonts w:ascii="Bookman Old Style" w:hAnsi="Bookman Old Style"/>
          <w:sz w:val="28"/>
          <w:szCs w:val="28"/>
          <w:lang w:val="el-GR"/>
        </w:rPr>
        <w:t xml:space="preserve"> διαιτητική απόφαση προς όφελος της εφεσίβλητης </w:t>
      </w:r>
      <w:r>
        <w:rPr>
          <w:rFonts w:ascii="Bookman Old Style" w:hAnsi="Bookman Old Style"/>
          <w:sz w:val="28"/>
          <w:szCs w:val="28"/>
          <w:lang w:val="el-GR"/>
        </w:rPr>
        <w:t>Σ</w:t>
      </w:r>
      <w:r w:rsidRPr="0018111E">
        <w:rPr>
          <w:rFonts w:ascii="Bookman Old Style" w:hAnsi="Bookman Old Style"/>
          <w:sz w:val="28"/>
          <w:szCs w:val="28"/>
          <w:lang w:val="el-GR"/>
        </w:rPr>
        <w:t xml:space="preserve">υνεργατικής </w:t>
      </w:r>
      <w:r>
        <w:rPr>
          <w:rFonts w:ascii="Bookman Old Style" w:hAnsi="Bookman Old Style"/>
          <w:sz w:val="28"/>
          <w:szCs w:val="28"/>
          <w:lang w:val="el-GR"/>
        </w:rPr>
        <w:t>Π</w:t>
      </w:r>
      <w:r w:rsidRPr="0018111E">
        <w:rPr>
          <w:rFonts w:ascii="Bookman Old Style" w:hAnsi="Bookman Old Style"/>
          <w:sz w:val="28"/>
          <w:szCs w:val="28"/>
          <w:lang w:val="el-GR"/>
        </w:rPr>
        <w:t xml:space="preserve">ιστωτικής </w:t>
      </w:r>
      <w:r>
        <w:rPr>
          <w:rFonts w:ascii="Bookman Old Style" w:hAnsi="Bookman Old Style"/>
          <w:sz w:val="28"/>
          <w:szCs w:val="28"/>
          <w:lang w:val="el-GR"/>
        </w:rPr>
        <w:t>Ε</w:t>
      </w:r>
      <w:r w:rsidRPr="0018111E">
        <w:rPr>
          <w:rFonts w:ascii="Bookman Old Style" w:hAnsi="Bookman Old Style"/>
          <w:sz w:val="28"/>
          <w:szCs w:val="28"/>
          <w:lang w:val="el-GR"/>
        </w:rPr>
        <w:t xml:space="preserve">ταιρείας στην απουσία της </w:t>
      </w:r>
      <w:proofErr w:type="spellStart"/>
      <w:r w:rsidRPr="0018111E">
        <w:rPr>
          <w:rFonts w:ascii="Bookman Old Style" w:hAnsi="Bookman Old Style"/>
          <w:sz w:val="28"/>
          <w:szCs w:val="28"/>
          <w:lang w:val="el-GR"/>
        </w:rPr>
        <w:t>εφεσείουσας</w:t>
      </w:r>
      <w:proofErr w:type="spellEnd"/>
      <w:r w:rsidRPr="0018111E">
        <w:rPr>
          <w:rFonts w:ascii="Bookman Old Style" w:hAnsi="Bookman Old Style"/>
          <w:sz w:val="28"/>
          <w:szCs w:val="28"/>
          <w:lang w:val="el-GR"/>
        </w:rPr>
        <w:t xml:space="preserve">. Ακολούθησε αίτηση της </w:t>
      </w:r>
      <w:proofErr w:type="spellStart"/>
      <w:r w:rsidRPr="0018111E">
        <w:rPr>
          <w:rFonts w:ascii="Bookman Old Style" w:hAnsi="Bookman Old Style"/>
          <w:sz w:val="28"/>
          <w:szCs w:val="28"/>
          <w:lang w:val="el-GR"/>
        </w:rPr>
        <w:t>εφεσείουσας</w:t>
      </w:r>
      <w:proofErr w:type="spellEnd"/>
      <w:r w:rsidRPr="0018111E">
        <w:rPr>
          <w:rFonts w:ascii="Bookman Old Style" w:hAnsi="Bookman Old Style"/>
          <w:sz w:val="28"/>
          <w:szCs w:val="28"/>
          <w:lang w:val="el-GR"/>
        </w:rPr>
        <w:t xml:space="preserve"> υπό μορφή έφεσης στο Επαρχιακό Δικαστήριο. Η διαπίστωση ότι η </w:t>
      </w:r>
      <w:proofErr w:type="spellStart"/>
      <w:r w:rsidRPr="0018111E">
        <w:rPr>
          <w:rFonts w:ascii="Bookman Old Style" w:hAnsi="Bookman Old Style"/>
          <w:sz w:val="28"/>
          <w:szCs w:val="28"/>
          <w:lang w:val="el-GR"/>
        </w:rPr>
        <w:t>εφεσείουσα</w:t>
      </w:r>
      <w:proofErr w:type="spellEnd"/>
      <w:r w:rsidRPr="0018111E">
        <w:rPr>
          <w:rFonts w:ascii="Bookman Old Style" w:hAnsi="Bookman Old Style"/>
          <w:sz w:val="28"/>
          <w:szCs w:val="28"/>
          <w:lang w:val="el-GR"/>
        </w:rPr>
        <w:t xml:space="preserve"> δεν παρευρέθηκε στη διαιτητική διαδικασία και δεν υπέβαλε οποιαδήποτε θέση επί της απαίτησης της εφεσίβλητης, παρόλο ότι είχε ειδοποιηθεί, </w:t>
      </w:r>
      <w:proofErr w:type="spellStart"/>
      <w:r w:rsidRPr="0018111E">
        <w:rPr>
          <w:rFonts w:ascii="Bookman Old Style" w:hAnsi="Bookman Old Style"/>
          <w:sz w:val="28"/>
          <w:szCs w:val="28"/>
          <w:lang w:val="el-GR"/>
        </w:rPr>
        <w:t>απέβη</w:t>
      </w:r>
      <w:proofErr w:type="spellEnd"/>
      <w:r w:rsidRPr="0018111E">
        <w:rPr>
          <w:rFonts w:ascii="Bookman Old Style" w:hAnsi="Bookman Old Style"/>
          <w:sz w:val="28"/>
          <w:szCs w:val="28"/>
          <w:lang w:val="el-GR"/>
        </w:rPr>
        <w:t xml:space="preserve"> μοιραία. Το πρωτόδικο Δικαστήριο έκρινε ότι η αδικαιολόγητη παράλειψη εμφάνισης ενώπιον του διαιτητή ήταν καταλυτική. Κατ’ </w:t>
      </w:r>
      <w:proofErr w:type="spellStart"/>
      <w:r w:rsidRPr="0018111E">
        <w:rPr>
          <w:rFonts w:ascii="Bookman Old Style" w:hAnsi="Bookman Old Style"/>
          <w:sz w:val="28"/>
          <w:szCs w:val="28"/>
          <w:lang w:val="el-GR"/>
        </w:rPr>
        <w:t>έφεσιν</w:t>
      </w:r>
      <w:proofErr w:type="spellEnd"/>
      <w:r w:rsidRPr="0018111E">
        <w:rPr>
          <w:rFonts w:ascii="Bookman Old Style" w:hAnsi="Bookman Old Style"/>
          <w:sz w:val="28"/>
          <w:szCs w:val="28"/>
          <w:lang w:val="el-GR"/>
        </w:rPr>
        <w:t xml:space="preserve"> κρίθηκε πως η απόφαση του πρωτόδικου Δικαστηρίου</w:t>
      </w:r>
      <w:r w:rsidR="005F4BA1">
        <w:rPr>
          <w:rFonts w:ascii="Bookman Old Style" w:hAnsi="Bookman Old Style"/>
          <w:sz w:val="28"/>
          <w:szCs w:val="28"/>
          <w:lang w:val="el-GR"/>
        </w:rPr>
        <w:t>,</w:t>
      </w:r>
      <w:r w:rsidRPr="0018111E">
        <w:rPr>
          <w:rFonts w:ascii="Bookman Old Style" w:hAnsi="Bookman Old Style"/>
          <w:sz w:val="28"/>
          <w:szCs w:val="28"/>
          <w:lang w:val="el-GR"/>
        </w:rPr>
        <w:t xml:space="preserve"> ότι η </w:t>
      </w:r>
      <w:proofErr w:type="spellStart"/>
      <w:r w:rsidRPr="0018111E">
        <w:rPr>
          <w:rFonts w:ascii="Bookman Old Style" w:hAnsi="Bookman Old Style"/>
          <w:sz w:val="28"/>
          <w:szCs w:val="28"/>
          <w:lang w:val="el-GR"/>
        </w:rPr>
        <w:t>εφεσείουσα</w:t>
      </w:r>
      <w:proofErr w:type="spellEnd"/>
      <w:r w:rsidRPr="0018111E">
        <w:rPr>
          <w:rFonts w:ascii="Bookman Old Style" w:hAnsi="Bookman Old Style"/>
          <w:sz w:val="28"/>
          <w:szCs w:val="28"/>
          <w:lang w:val="el-GR"/>
        </w:rPr>
        <w:t xml:space="preserve"> δεν μπορούσε να θέσει </w:t>
      </w:r>
      <w:proofErr w:type="spellStart"/>
      <w:r w:rsidRPr="0018111E">
        <w:rPr>
          <w:rFonts w:ascii="Bookman Old Style" w:hAnsi="Bookman Old Style"/>
          <w:sz w:val="28"/>
          <w:szCs w:val="28"/>
          <w:lang w:val="el-GR"/>
        </w:rPr>
        <w:t>ενώπιόν</w:t>
      </w:r>
      <w:proofErr w:type="spellEnd"/>
      <w:r w:rsidRPr="0018111E">
        <w:rPr>
          <w:rFonts w:ascii="Bookman Old Style" w:hAnsi="Bookman Old Style"/>
          <w:sz w:val="28"/>
          <w:szCs w:val="28"/>
          <w:lang w:val="el-GR"/>
        </w:rPr>
        <w:t xml:space="preserve"> του θέσεις τις οποίες δεν είχε προωθήσει ενώπιον του </w:t>
      </w:r>
      <w:r w:rsidR="005F4BA1">
        <w:rPr>
          <w:rFonts w:ascii="Bookman Old Style" w:hAnsi="Bookman Old Style"/>
          <w:sz w:val="28"/>
          <w:szCs w:val="28"/>
          <w:lang w:val="el-GR"/>
        </w:rPr>
        <w:t>Δ</w:t>
      </w:r>
      <w:r w:rsidRPr="0018111E">
        <w:rPr>
          <w:rFonts w:ascii="Bookman Old Style" w:hAnsi="Bookman Old Style"/>
          <w:sz w:val="28"/>
          <w:szCs w:val="28"/>
          <w:lang w:val="el-GR"/>
        </w:rPr>
        <w:t>ιαιτητή, ήταν ουσιαστικά ορθή. Λέχθηκε</w:t>
      </w:r>
      <w:r w:rsidR="005F4BA1">
        <w:rPr>
          <w:rFonts w:ascii="Bookman Old Style" w:hAnsi="Bookman Old Style"/>
          <w:sz w:val="28"/>
          <w:szCs w:val="28"/>
          <w:lang w:val="el-GR"/>
        </w:rPr>
        <w:t>,</w:t>
      </w:r>
      <w:r w:rsidRPr="0018111E">
        <w:rPr>
          <w:rFonts w:ascii="Bookman Old Style" w:hAnsi="Bookman Old Style"/>
          <w:sz w:val="28"/>
          <w:szCs w:val="28"/>
          <w:lang w:val="el-GR"/>
        </w:rPr>
        <w:t xml:space="preserve"> περαιτέρω</w:t>
      </w:r>
      <w:r w:rsidR="005F4BA1">
        <w:rPr>
          <w:rFonts w:ascii="Bookman Old Style" w:hAnsi="Bookman Old Style"/>
          <w:sz w:val="28"/>
          <w:szCs w:val="28"/>
          <w:lang w:val="el-GR"/>
        </w:rPr>
        <w:t>,</w:t>
      </w:r>
      <w:r w:rsidRPr="0018111E">
        <w:rPr>
          <w:rFonts w:ascii="Bookman Old Style" w:hAnsi="Bookman Old Style"/>
          <w:sz w:val="28"/>
          <w:szCs w:val="28"/>
          <w:lang w:val="el-GR"/>
        </w:rPr>
        <w:t xml:space="preserve"> πως ούτε το πρωτόδικο Δικαστήριο</w:t>
      </w:r>
      <w:r w:rsidR="005E089C">
        <w:rPr>
          <w:rFonts w:ascii="Bookman Old Style" w:hAnsi="Bookman Old Style"/>
          <w:sz w:val="28"/>
          <w:szCs w:val="28"/>
          <w:lang w:val="el-GR"/>
        </w:rPr>
        <w:t>,</w:t>
      </w:r>
      <w:r w:rsidRPr="0018111E">
        <w:rPr>
          <w:rFonts w:ascii="Bookman Old Style" w:hAnsi="Bookman Old Style"/>
          <w:sz w:val="28"/>
          <w:szCs w:val="28"/>
          <w:lang w:val="el-GR"/>
        </w:rPr>
        <w:t xml:space="preserve"> ούτε το Εφετείο θα μπορούσαν να κρίνουν </w:t>
      </w:r>
      <w:r w:rsidR="005F4BA1">
        <w:rPr>
          <w:rFonts w:ascii="Bookman Old Style" w:hAnsi="Bookman Old Style"/>
          <w:sz w:val="28"/>
          <w:szCs w:val="28"/>
          <w:lang w:val="el-GR"/>
        </w:rPr>
        <w:t xml:space="preserve">                       </w:t>
      </w:r>
      <w:r w:rsidRPr="0018111E">
        <w:rPr>
          <w:rFonts w:ascii="Bookman Old Style" w:hAnsi="Bookman Old Style"/>
          <w:sz w:val="28"/>
          <w:szCs w:val="28"/>
          <w:lang w:val="el-GR"/>
        </w:rPr>
        <w:t xml:space="preserve">εξ υπαρχής θέματα, εκτός εάν από τα στοιχεία που τέθηκαν ενώπιον του </w:t>
      </w:r>
      <w:r w:rsidR="005F4BA1">
        <w:rPr>
          <w:rFonts w:ascii="Bookman Old Style" w:hAnsi="Bookman Old Style"/>
          <w:sz w:val="28"/>
          <w:szCs w:val="28"/>
          <w:lang w:val="el-GR"/>
        </w:rPr>
        <w:t>Δ</w:t>
      </w:r>
      <w:r w:rsidRPr="0018111E">
        <w:rPr>
          <w:rFonts w:ascii="Bookman Old Style" w:hAnsi="Bookman Old Style"/>
          <w:sz w:val="28"/>
          <w:szCs w:val="28"/>
          <w:lang w:val="el-GR"/>
        </w:rPr>
        <w:t xml:space="preserve">ιαιτητή δεν </w:t>
      </w:r>
      <w:proofErr w:type="spellStart"/>
      <w:r w:rsidRPr="0018111E">
        <w:rPr>
          <w:rFonts w:ascii="Bookman Old Style" w:hAnsi="Bookman Old Style"/>
          <w:sz w:val="28"/>
          <w:szCs w:val="28"/>
          <w:lang w:val="el-GR"/>
        </w:rPr>
        <w:t>εδικαιολογείτο</w:t>
      </w:r>
      <w:proofErr w:type="spellEnd"/>
      <w:r w:rsidRPr="0018111E">
        <w:rPr>
          <w:rFonts w:ascii="Bookman Old Style" w:hAnsi="Bookman Old Style"/>
          <w:sz w:val="28"/>
          <w:szCs w:val="28"/>
          <w:lang w:val="el-GR"/>
        </w:rPr>
        <w:t xml:space="preserve"> η απόφασή του. </w:t>
      </w:r>
      <w:r w:rsidR="005E089C">
        <w:rPr>
          <w:rFonts w:ascii="Bookman Old Style" w:hAnsi="Bookman Old Style"/>
          <w:sz w:val="28"/>
          <w:szCs w:val="28"/>
          <w:lang w:val="el-GR"/>
        </w:rPr>
        <w:t xml:space="preserve">Αξίζει να σημειωθεί ότι στην </w:t>
      </w:r>
      <w:proofErr w:type="spellStart"/>
      <w:r w:rsidR="005E089C" w:rsidRPr="00D35D19">
        <w:rPr>
          <w:rStyle w:val="normal1"/>
          <w:rFonts w:ascii="Bookman Old Style" w:hAnsi="Bookman Old Style"/>
          <w:b/>
          <w:bCs/>
          <w:i/>
          <w:iCs/>
          <w:sz w:val="28"/>
          <w:szCs w:val="28"/>
          <w:lang w:val="el-GR"/>
        </w:rPr>
        <w:t>Κούλλουρου</w:t>
      </w:r>
      <w:proofErr w:type="spellEnd"/>
      <w:r w:rsidR="005E089C">
        <w:rPr>
          <w:rStyle w:val="normal1"/>
          <w:rFonts w:ascii="Bookman Old Style" w:hAnsi="Bookman Old Style"/>
          <w:b/>
          <w:bCs/>
          <w:i/>
          <w:iCs/>
          <w:sz w:val="28"/>
          <w:szCs w:val="28"/>
          <w:lang w:val="el-GR"/>
        </w:rPr>
        <w:t xml:space="preserve"> </w:t>
      </w:r>
      <w:r w:rsidR="005E089C">
        <w:rPr>
          <w:rStyle w:val="normal1"/>
          <w:rFonts w:ascii="Bookman Old Style" w:hAnsi="Bookman Old Style"/>
          <w:sz w:val="28"/>
          <w:szCs w:val="28"/>
          <w:lang w:val="el-GR"/>
        </w:rPr>
        <w:t xml:space="preserve">(ανωτέρω) τα στοιχεία που είχαν τεθεί ενώπιον του </w:t>
      </w:r>
      <w:r w:rsidR="005F4BA1">
        <w:rPr>
          <w:rStyle w:val="normal1"/>
          <w:rFonts w:ascii="Bookman Old Style" w:hAnsi="Bookman Old Style"/>
          <w:sz w:val="28"/>
          <w:szCs w:val="28"/>
          <w:lang w:val="el-GR"/>
        </w:rPr>
        <w:t>Δ</w:t>
      </w:r>
      <w:r w:rsidR="005E089C">
        <w:rPr>
          <w:rStyle w:val="normal1"/>
          <w:rFonts w:ascii="Bookman Old Style" w:hAnsi="Bookman Old Style"/>
          <w:sz w:val="28"/>
          <w:szCs w:val="28"/>
          <w:lang w:val="el-GR"/>
        </w:rPr>
        <w:t>ιαιτητή ήταν στη διάθεση του Δικαστηρίου το οποίο μπορούσε να ελέγξει κατά πόσο δικαιολογείτο η απόφασ</w:t>
      </w:r>
      <w:r w:rsidR="00A0497A">
        <w:rPr>
          <w:rStyle w:val="normal1"/>
          <w:rFonts w:ascii="Bookman Old Style" w:hAnsi="Bookman Old Style"/>
          <w:sz w:val="28"/>
          <w:szCs w:val="28"/>
          <w:lang w:val="el-GR"/>
        </w:rPr>
        <w:t>ή</w:t>
      </w:r>
      <w:r w:rsidR="005E089C">
        <w:rPr>
          <w:rStyle w:val="normal1"/>
          <w:rFonts w:ascii="Bookman Old Style" w:hAnsi="Bookman Old Style"/>
          <w:sz w:val="28"/>
          <w:szCs w:val="28"/>
          <w:lang w:val="el-GR"/>
        </w:rPr>
        <w:t xml:space="preserve"> του.</w:t>
      </w:r>
    </w:p>
    <w:p w14:paraId="5534B81B" w14:textId="77777777" w:rsidR="008C4959" w:rsidRDefault="008C4959" w:rsidP="005E089C">
      <w:pPr>
        <w:spacing w:line="480" w:lineRule="auto"/>
        <w:jc w:val="both"/>
        <w:rPr>
          <w:rStyle w:val="normal1"/>
          <w:rFonts w:ascii="Bookman Old Style" w:hAnsi="Bookman Old Style"/>
          <w:sz w:val="28"/>
          <w:szCs w:val="28"/>
          <w:lang w:val="el-GR"/>
        </w:rPr>
      </w:pPr>
    </w:p>
    <w:p w14:paraId="0B473992" w14:textId="7A7AE414" w:rsidR="003726A7" w:rsidRPr="00694996" w:rsidRDefault="003726A7" w:rsidP="003726A7">
      <w:pPr>
        <w:spacing w:line="480" w:lineRule="auto"/>
        <w:jc w:val="both"/>
        <w:rPr>
          <w:rFonts w:ascii="Bookman Old Style" w:hAnsi="Bookman Old Style"/>
          <w:sz w:val="28"/>
          <w:szCs w:val="28"/>
          <w:lang w:val="el-GR"/>
        </w:rPr>
      </w:pPr>
      <w:r>
        <w:rPr>
          <w:rStyle w:val="normal1"/>
          <w:rFonts w:ascii="Bookman Old Style" w:hAnsi="Bookman Old Style"/>
          <w:sz w:val="28"/>
          <w:szCs w:val="28"/>
          <w:lang w:val="el-GR"/>
        </w:rPr>
        <w:t>Ό,τι</w:t>
      </w:r>
      <w:r w:rsidR="00A0497A">
        <w:rPr>
          <w:rStyle w:val="normal1"/>
          <w:rFonts w:ascii="Bookman Old Style" w:hAnsi="Bookman Old Style"/>
          <w:sz w:val="28"/>
          <w:szCs w:val="28"/>
          <w:lang w:val="el-GR"/>
        </w:rPr>
        <w:t>,</w:t>
      </w:r>
      <w:r>
        <w:rPr>
          <w:rStyle w:val="normal1"/>
          <w:rFonts w:ascii="Bookman Old Style" w:hAnsi="Bookman Old Style"/>
          <w:sz w:val="28"/>
          <w:szCs w:val="28"/>
          <w:lang w:val="el-GR"/>
        </w:rPr>
        <w:t xml:space="preserve"> επομένως</w:t>
      </w:r>
      <w:r w:rsidR="00A0497A">
        <w:rPr>
          <w:rStyle w:val="normal1"/>
          <w:rFonts w:ascii="Bookman Old Style" w:hAnsi="Bookman Old Style"/>
          <w:sz w:val="28"/>
          <w:szCs w:val="28"/>
          <w:lang w:val="el-GR"/>
        </w:rPr>
        <w:t>,</w:t>
      </w:r>
      <w:r>
        <w:rPr>
          <w:rStyle w:val="normal1"/>
          <w:rFonts w:ascii="Bookman Old Style" w:hAnsi="Bookman Old Style"/>
          <w:sz w:val="28"/>
          <w:szCs w:val="28"/>
          <w:lang w:val="el-GR"/>
        </w:rPr>
        <w:t xml:space="preserve"> προκύπτει από την υπόθεση </w:t>
      </w:r>
      <w:proofErr w:type="spellStart"/>
      <w:r w:rsidRPr="00D35D19">
        <w:rPr>
          <w:rStyle w:val="normal1"/>
          <w:rFonts w:ascii="Bookman Old Style" w:hAnsi="Bookman Old Style"/>
          <w:b/>
          <w:bCs/>
          <w:i/>
          <w:iCs/>
          <w:sz w:val="28"/>
          <w:szCs w:val="28"/>
          <w:lang w:val="el-GR"/>
        </w:rPr>
        <w:t>Κούλλουρου</w:t>
      </w:r>
      <w:proofErr w:type="spellEnd"/>
      <w:r>
        <w:rPr>
          <w:rStyle w:val="normal1"/>
          <w:rFonts w:ascii="Bookman Old Style" w:hAnsi="Bookman Old Style"/>
          <w:b/>
          <w:bCs/>
          <w:i/>
          <w:iCs/>
          <w:sz w:val="28"/>
          <w:szCs w:val="28"/>
          <w:lang w:val="el-GR"/>
        </w:rPr>
        <w:t xml:space="preserve"> </w:t>
      </w:r>
      <w:r>
        <w:rPr>
          <w:rStyle w:val="normal1"/>
          <w:rFonts w:ascii="Bookman Old Style" w:hAnsi="Bookman Old Style"/>
          <w:sz w:val="28"/>
          <w:szCs w:val="28"/>
          <w:lang w:val="el-GR"/>
        </w:rPr>
        <w:t xml:space="preserve">(ανωτέρω) είναι </w:t>
      </w:r>
      <w:r w:rsidRPr="003726A7">
        <w:rPr>
          <w:rStyle w:val="normal1"/>
          <w:rFonts w:ascii="Bookman Old Style" w:hAnsi="Bookman Old Style"/>
          <w:sz w:val="28"/>
          <w:szCs w:val="28"/>
          <w:lang w:val="el-GR"/>
        </w:rPr>
        <w:t xml:space="preserve">ότι </w:t>
      </w:r>
      <w:r w:rsidRPr="003726A7">
        <w:rPr>
          <w:rFonts w:ascii="Bookman Old Style" w:hAnsi="Bookman Old Style"/>
          <w:color w:val="000000"/>
          <w:sz w:val="28"/>
          <w:szCs w:val="28"/>
          <w:lang w:val="el-GR"/>
        </w:rPr>
        <w:t xml:space="preserve">το Δικαστήριο δεν </w:t>
      </w:r>
      <w:proofErr w:type="spellStart"/>
      <w:r w:rsidRPr="003726A7">
        <w:rPr>
          <w:rFonts w:ascii="Bookman Old Style" w:hAnsi="Bookman Old Style"/>
          <w:color w:val="000000"/>
          <w:sz w:val="28"/>
          <w:szCs w:val="28"/>
          <w:lang w:val="el-GR"/>
        </w:rPr>
        <w:t>δύνατ</w:t>
      </w:r>
      <w:r>
        <w:rPr>
          <w:rFonts w:ascii="Bookman Old Style" w:hAnsi="Bookman Old Style"/>
          <w:color w:val="000000"/>
          <w:sz w:val="28"/>
          <w:szCs w:val="28"/>
          <w:lang w:val="el-GR"/>
        </w:rPr>
        <w:t>ο</w:t>
      </w:r>
      <w:proofErr w:type="spellEnd"/>
      <w:r w:rsidRPr="003726A7">
        <w:rPr>
          <w:rFonts w:ascii="Bookman Old Style" w:hAnsi="Bookman Old Style"/>
          <w:color w:val="000000"/>
          <w:sz w:val="28"/>
          <w:szCs w:val="28"/>
          <w:lang w:val="el-GR"/>
        </w:rPr>
        <w:t xml:space="preserve"> να επανεξετάσει την ουσία της διαφοράς, </w:t>
      </w:r>
      <w:r w:rsidRPr="003726A7">
        <w:rPr>
          <w:rFonts w:ascii="Bookman Old Style" w:hAnsi="Bookman Old Style"/>
          <w:color w:val="000000"/>
          <w:sz w:val="28"/>
          <w:szCs w:val="28"/>
          <w:lang w:val="el-GR"/>
        </w:rPr>
        <w:lastRenderedPageBreak/>
        <w:t xml:space="preserve">ειδικά έχοντας υπόψη ότι οι </w:t>
      </w:r>
      <w:proofErr w:type="spellStart"/>
      <w:r w:rsidRPr="003726A7">
        <w:rPr>
          <w:rFonts w:ascii="Bookman Old Style" w:hAnsi="Bookman Old Style"/>
          <w:color w:val="000000"/>
          <w:sz w:val="28"/>
          <w:szCs w:val="28"/>
          <w:lang w:val="el-GR"/>
        </w:rPr>
        <w:t>Εφεσείοντες</w:t>
      </w:r>
      <w:proofErr w:type="spellEnd"/>
      <w:r w:rsidRPr="003726A7">
        <w:rPr>
          <w:rFonts w:ascii="Bookman Old Style" w:hAnsi="Bookman Old Style"/>
          <w:color w:val="000000"/>
          <w:sz w:val="28"/>
          <w:szCs w:val="28"/>
          <w:lang w:val="el-GR"/>
        </w:rPr>
        <w:t xml:space="preserve"> είχαν την ευκαιρία να το πράξουν στη </w:t>
      </w:r>
      <w:r w:rsidR="005F4BA1">
        <w:rPr>
          <w:rFonts w:ascii="Bookman Old Style" w:hAnsi="Bookman Old Style"/>
          <w:color w:val="000000"/>
          <w:sz w:val="28"/>
          <w:szCs w:val="28"/>
          <w:lang w:val="el-GR"/>
        </w:rPr>
        <w:t>δ</w:t>
      </w:r>
      <w:r w:rsidRPr="003726A7">
        <w:rPr>
          <w:rFonts w:ascii="Bookman Old Style" w:hAnsi="Bookman Old Style"/>
          <w:color w:val="000000"/>
          <w:sz w:val="28"/>
          <w:szCs w:val="28"/>
          <w:lang w:val="el-GR"/>
        </w:rPr>
        <w:t>ιαιτησία και δεν το έπραξαν</w:t>
      </w:r>
      <w:r>
        <w:rPr>
          <w:rFonts w:ascii="Bookman Old Style" w:hAnsi="Bookman Old Style"/>
          <w:color w:val="000000"/>
          <w:sz w:val="28"/>
          <w:szCs w:val="28"/>
          <w:lang w:val="el-GR"/>
        </w:rPr>
        <w:t xml:space="preserve">. </w:t>
      </w:r>
    </w:p>
    <w:p w14:paraId="46785C66" w14:textId="77777777" w:rsidR="003726A7" w:rsidRPr="0018111E" w:rsidRDefault="003726A7" w:rsidP="003726A7">
      <w:pPr>
        <w:spacing w:line="480" w:lineRule="auto"/>
        <w:ind w:right="-35"/>
        <w:jc w:val="both"/>
        <w:rPr>
          <w:rFonts w:ascii="Bookman Old Style" w:hAnsi="Bookman Old Style" w:cs="Arial"/>
          <w:sz w:val="28"/>
          <w:szCs w:val="28"/>
          <w:lang w:val="el-GR"/>
        </w:rPr>
      </w:pPr>
    </w:p>
    <w:p w14:paraId="0630DE0F" w14:textId="1F72F59A" w:rsidR="00D35D19" w:rsidRDefault="00D35D19" w:rsidP="005E089C">
      <w:pPr>
        <w:spacing w:line="480" w:lineRule="auto"/>
        <w:jc w:val="both"/>
        <w:rPr>
          <w:rFonts w:ascii="Bookman Old Style" w:hAnsi="Bookman Old Style"/>
          <w:sz w:val="28"/>
          <w:szCs w:val="28"/>
          <w:lang w:val="el-GR"/>
        </w:rPr>
      </w:pPr>
      <w:r>
        <w:rPr>
          <w:rFonts w:ascii="Bookman Old Style" w:hAnsi="Bookman Old Style"/>
          <w:sz w:val="28"/>
          <w:szCs w:val="28"/>
          <w:lang w:val="el-GR"/>
        </w:rPr>
        <w:t>Το γεγονός</w:t>
      </w:r>
      <w:r w:rsidR="003726A7">
        <w:rPr>
          <w:rFonts w:ascii="Bookman Old Style" w:hAnsi="Bookman Old Style"/>
          <w:sz w:val="28"/>
          <w:szCs w:val="28"/>
          <w:lang w:val="el-GR"/>
        </w:rPr>
        <w:t>, ωστόσο,</w:t>
      </w:r>
      <w:r>
        <w:rPr>
          <w:rFonts w:ascii="Bookman Old Style" w:hAnsi="Bookman Old Style"/>
          <w:sz w:val="28"/>
          <w:szCs w:val="28"/>
          <w:lang w:val="el-GR"/>
        </w:rPr>
        <w:t xml:space="preserve"> ότι οι </w:t>
      </w:r>
      <w:proofErr w:type="spellStart"/>
      <w:r>
        <w:rPr>
          <w:rFonts w:ascii="Bookman Old Style" w:hAnsi="Bookman Old Style"/>
          <w:sz w:val="28"/>
          <w:szCs w:val="28"/>
          <w:lang w:val="el-GR"/>
        </w:rPr>
        <w:t>Εφεσείοντες</w:t>
      </w:r>
      <w:proofErr w:type="spellEnd"/>
      <w:r>
        <w:rPr>
          <w:rFonts w:ascii="Bookman Old Style" w:hAnsi="Bookman Old Style"/>
          <w:sz w:val="28"/>
          <w:szCs w:val="28"/>
          <w:lang w:val="el-GR"/>
        </w:rPr>
        <w:t xml:space="preserve"> δεν είχαν εμφανιστεί στη διαδικασία δεν επέτρεπε στο </w:t>
      </w:r>
      <w:r w:rsidR="005F4BA1">
        <w:rPr>
          <w:rFonts w:ascii="Bookman Old Style" w:hAnsi="Bookman Old Style"/>
          <w:sz w:val="28"/>
          <w:szCs w:val="28"/>
          <w:lang w:val="el-GR"/>
        </w:rPr>
        <w:t>Δ</w:t>
      </w:r>
      <w:r>
        <w:rPr>
          <w:rFonts w:ascii="Bookman Old Style" w:hAnsi="Bookman Old Style"/>
          <w:sz w:val="28"/>
          <w:szCs w:val="28"/>
          <w:lang w:val="el-GR"/>
        </w:rPr>
        <w:t xml:space="preserve">ιαιτητή να παρεκκλίνει από την ορθή διαδικασία ούτε, ασφαλώς, τους εμπόδιζε από το να εγείρουν τέτοια ζητήματα συμπεριλαμβανομένου και του ζητήματος που αφορούσε στην εγκυρότητα του διορισμού του </w:t>
      </w:r>
      <w:r w:rsidR="005F4BA1">
        <w:rPr>
          <w:rFonts w:ascii="Bookman Old Style" w:hAnsi="Bookman Old Style"/>
          <w:sz w:val="28"/>
          <w:szCs w:val="28"/>
          <w:lang w:val="el-GR"/>
        </w:rPr>
        <w:t>Δ</w:t>
      </w:r>
      <w:r>
        <w:rPr>
          <w:rFonts w:ascii="Bookman Old Style" w:hAnsi="Bookman Old Style"/>
          <w:sz w:val="28"/>
          <w:szCs w:val="28"/>
          <w:lang w:val="el-GR"/>
        </w:rPr>
        <w:t>ιαιτητή.</w:t>
      </w:r>
      <w:r w:rsidR="001C16FF">
        <w:rPr>
          <w:rFonts w:ascii="Bookman Old Style" w:hAnsi="Bookman Old Style"/>
          <w:sz w:val="28"/>
          <w:szCs w:val="28"/>
          <w:lang w:val="el-GR"/>
        </w:rPr>
        <w:t xml:space="preserve"> Το σκεπτικό της </w:t>
      </w:r>
      <w:proofErr w:type="spellStart"/>
      <w:r w:rsidR="001C16FF" w:rsidRPr="001C16FF">
        <w:rPr>
          <w:rFonts w:ascii="Bookman Old Style" w:hAnsi="Bookman Old Style"/>
          <w:b/>
          <w:bCs/>
          <w:i/>
          <w:iCs/>
          <w:sz w:val="28"/>
          <w:szCs w:val="28"/>
          <w:lang w:val="el-GR"/>
        </w:rPr>
        <w:t>Κούλλουρου</w:t>
      </w:r>
      <w:proofErr w:type="spellEnd"/>
      <w:r w:rsidR="001C16FF">
        <w:rPr>
          <w:rFonts w:ascii="Bookman Old Style" w:hAnsi="Bookman Old Style"/>
          <w:sz w:val="28"/>
          <w:szCs w:val="28"/>
          <w:lang w:val="el-GR"/>
        </w:rPr>
        <w:t xml:space="preserve"> δεν επεκτείνεται, ούτε καλύπτει τέτοιου είδους ζητήματα.</w:t>
      </w:r>
    </w:p>
    <w:p w14:paraId="2936A47F" w14:textId="77777777" w:rsidR="00A34FED" w:rsidRDefault="00A34FED" w:rsidP="005E089C">
      <w:pPr>
        <w:spacing w:line="480" w:lineRule="auto"/>
        <w:jc w:val="both"/>
        <w:rPr>
          <w:rFonts w:ascii="Bookman Old Style" w:hAnsi="Bookman Old Style"/>
          <w:sz w:val="28"/>
          <w:szCs w:val="28"/>
          <w:lang w:val="el-GR"/>
        </w:rPr>
      </w:pPr>
    </w:p>
    <w:p w14:paraId="5535552F" w14:textId="35A4C6B6" w:rsidR="005E089C" w:rsidRDefault="005E089C" w:rsidP="005E089C">
      <w:pPr>
        <w:spacing w:line="480" w:lineRule="auto"/>
        <w:jc w:val="both"/>
        <w:rPr>
          <w:rFonts w:ascii="Bookman Old Style" w:hAnsi="Bookman Old Style"/>
          <w:sz w:val="28"/>
          <w:szCs w:val="28"/>
          <w:lang w:val="el-GR"/>
        </w:rPr>
      </w:pPr>
      <w:r>
        <w:rPr>
          <w:rFonts w:ascii="Bookman Old Style" w:hAnsi="Bookman Old Style"/>
          <w:sz w:val="28"/>
          <w:szCs w:val="28"/>
          <w:lang w:val="el-GR"/>
        </w:rPr>
        <w:t>Υπό το φως των πιο πάνω</w:t>
      </w:r>
      <w:r w:rsidR="009539EF">
        <w:rPr>
          <w:rFonts w:ascii="Bookman Old Style" w:hAnsi="Bookman Old Style"/>
          <w:sz w:val="28"/>
          <w:szCs w:val="28"/>
          <w:lang w:val="el-GR"/>
        </w:rPr>
        <w:t>,</w:t>
      </w:r>
      <w:r>
        <w:rPr>
          <w:rFonts w:ascii="Bookman Old Style" w:hAnsi="Bookman Old Style"/>
          <w:sz w:val="28"/>
          <w:szCs w:val="28"/>
          <w:lang w:val="el-GR"/>
        </w:rPr>
        <w:t xml:space="preserve"> δεν ήταν ορθή η κατάληξη του πρωτόδικου Δικαστηρίου ότι </w:t>
      </w:r>
      <w:r w:rsidR="003726A7">
        <w:rPr>
          <w:rFonts w:ascii="Bookman Old Style" w:hAnsi="Bookman Old Style"/>
          <w:sz w:val="28"/>
          <w:szCs w:val="28"/>
          <w:lang w:val="el-GR"/>
        </w:rPr>
        <w:t xml:space="preserve">οι λόγοι που επικαλούνταν οι </w:t>
      </w:r>
      <w:proofErr w:type="spellStart"/>
      <w:r w:rsidR="003726A7">
        <w:rPr>
          <w:rFonts w:ascii="Bookman Old Style" w:hAnsi="Bookman Old Style"/>
          <w:sz w:val="28"/>
          <w:szCs w:val="28"/>
          <w:lang w:val="el-GR"/>
        </w:rPr>
        <w:t>Εφεσείοντες</w:t>
      </w:r>
      <w:proofErr w:type="spellEnd"/>
      <w:r w:rsidR="003726A7">
        <w:rPr>
          <w:rFonts w:ascii="Bookman Old Style" w:hAnsi="Bookman Old Style"/>
          <w:sz w:val="28"/>
          <w:szCs w:val="28"/>
          <w:lang w:val="el-GR"/>
        </w:rPr>
        <w:t xml:space="preserve"> για παραμερισμό της διαιτητικής απόφασης δεν μπορούσαν να εξεταστούν</w:t>
      </w:r>
      <w:r w:rsidR="005F4BA1">
        <w:rPr>
          <w:rFonts w:ascii="Bookman Old Style" w:hAnsi="Bookman Old Style"/>
          <w:sz w:val="28"/>
          <w:szCs w:val="28"/>
          <w:lang w:val="el-GR"/>
        </w:rPr>
        <w:t>,</w:t>
      </w:r>
      <w:r w:rsidR="003726A7">
        <w:rPr>
          <w:rFonts w:ascii="Bookman Old Style" w:hAnsi="Bookman Old Style"/>
          <w:sz w:val="28"/>
          <w:szCs w:val="28"/>
          <w:lang w:val="el-GR"/>
        </w:rPr>
        <w:t xml:space="preserve"> </w:t>
      </w:r>
      <w:r w:rsidR="008C4959">
        <w:rPr>
          <w:rFonts w:ascii="Bookman Old Style" w:hAnsi="Bookman Old Style"/>
          <w:sz w:val="28"/>
          <w:szCs w:val="28"/>
          <w:lang w:val="el-GR"/>
        </w:rPr>
        <w:t xml:space="preserve">επί τη βάσει του ότι </w:t>
      </w:r>
      <w:r w:rsidR="003726A7">
        <w:rPr>
          <w:rFonts w:ascii="Bookman Old Style" w:hAnsi="Bookman Old Style"/>
          <w:sz w:val="28"/>
          <w:szCs w:val="28"/>
          <w:lang w:val="el-GR"/>
        </w:rPr>
        <w:t>θα έπρεπε</w:t>
      </w:r>
      <w:r w:rsidR="008C4959">
        <w:rPr>
          <w:rFonts w:ascii="Bookman Old Style" w:hAnsi="Bookman Old Style"/>
          <w:sz w:val="28"/>
          <w:szCs w:val="28"/>
          <w:lang w:val="el-GR"/>
        </w:rPr>
        <w:t xml:space="preserve"> πρώτα </w:t>
      </w:r>
      <w:r w:rsidR="003726A7">
        <w:rPr>
          <w:rFonts w:ascii="Bookman Old Style" w:hAnsi="Bookman Old Style"/>
          <w:sz w:val="28"/>
          <w:szCs w:val="28"/>
          <w:lang w:val="el-GR"/>
        </w:rPr>
        <w:t xml:space="preserve">να είχαν τεθεί προς εξέταση ενώπιον του </w:t>
      </w:r>
      <w:r w:rsidR="005F4BA1">
        <w:rPr>
          <w:rFonts w:ascii="Bookman Old Style" w:hAnsi="Bookman Old Style"/>
          <w:sz w:val="28"/>
          <w:szCs w:val="28"/>
          <w:lang w:val="el-GR"/>
        </w:rPr>
        <w:t>Δ</w:t>
      </w:r>
      <w:r w:rsidR="003726A7">
        <w:rPr>
          <w:rFonts w:ascii="Bookman Old Style" w:hAnsi="Bookman Old Style"/>
          <w:sz w:val="28"/>
          <w:szCs w:val="28"/>
          <w:lang w:val="el-GR"/>
        </w:rPr>
        <w:t>ιαιτητή.</w:t>
      </w:r>
    </w:p>
    <w:p w14:paraId="3D2E31B6" w14:textId="77777777" w:rsidR="001D7C51" w:rsidRDefault="001D7C51" w:rsidP="005E089C">
      <w:pPr>
        <w:spacing w:line="480" w:lineRule="auto"/>
        <w:jc w:val="both"/>
        <w:rPr>
          <w:rFonts w:ascii="Bookman Old Style" w:hAnsi="Bookman Old Style"/>
          <w:sz w:val="28"/>
          <w:szCs w:val="28"/>
          <w:lang w:val="el-GR"/>
        </w:rPr>
      </w:pPr>
    </w:p>
    <w:p w14:paraId="0B4BC431" w14:textId="521467A4" w:rsidR="008C4959" w:rsidRDefault="008C4959" w:rsidP="005E089C">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Ως εκ τούτου, οι </w:t>
      </w:r>
      <w:r>
        <w:rPr>
          <w:rFonts w:ascii="Bookman Old Style" w:hAnsi="Bookman Old Style"/>
          <w:b/>
          <w:bCs/>
          <w:sz w:val="28"/>
          <w:szCs w:val="28"/>
          <w:lang w:val="el-GR"/>
        </w:rPr>
        <w:t xml:space="preserve">Λόγοι Έφεσης 4 </w:t>
      </w:r>
      <w:r>
        <w:rPr>
          <w:rFonts w:ascii="Bookman Old Style" w:hAnsi="Bookman Old Style"/>
          <w:sz w:val="28"/>
          <w:szCs w:val="28"/>
          <w:lang w:val="el-GR"/>
        </w:rPr>
        <w:t xml:space="preserve">και </w:t>
      </w:r>
      <w:r>
        <w:rPr>
          <w:rFonts w:ascii="Bookman Old Style" w:hAnsi="Bookman Old Style"/>
          <w:b/>
          <w:bCs/>
          <w:sz w:val="28"/>
          <w:szCs w:val="28"/>
          <w:lang w:val="el-GR"/>
        </w:rPr>
        <w:t>5</w:t>
      </w:r>
      <w:r>
        <w:rPr>
          <w:rFonts w:ascii="Bookman Old Style" w:hAnsi="Bookman Old Style"/>
          <w:sz w:val="28"/>
          <w:szCs w:val="28"/>
          <w:lang w:val="el-GR"/>
        </w:rPr>
        <w:t xml:space="preserve"> </w:t>
      </w:r>
      <w:r w:rsidRPr="001D7C51">
        <w:rPr>
          <w:rFonts w:ascii="Bookman Old Style" w:hAnsi="Bookman Old Style"/>
          <w:b/>
          <w:bCs/>
          <w:sz w:val="28"/>
          <w:szCs w:val="28"/>
          <w:lang w:val="el-GR"/>
        </w:rPr>
        <w:t>επιτυγχάνουν</w:t>
      </w:r>
      <w:r>
        <w:rPr>
          <w:rFonts w:ascii="Bookman Old Style" w:hAnsi="Bookman Old Style"/>
          <w:sz w:val="28"/>
          <w:szCs w:val="28"/>
          <w:lang w:val="el-GR"/>
        </w:rPr>
        <w:t>.</w:t>
      </w:r>
    </w:p>
    <w:p w14:paraId="775C362E" w14:textId="77777777" w:rsidR="00E252FA" w:rsidRDefault="00E252FA" w:rsidP="005E089C">
      <w:pPr>
        <w:spacing w:line="480" w:lineRule="auto"/>
        <w:jc w:val="both"/>
        <w:rPr>
          <w:rFonts w:ascii="Bookman Old Style" w:hAnsi="Bookman Old Style"/>
          <w:sz w:val="28"/>
          <w:szCs w:val="28"/>
          <w:lang w:val="el-GR"/>
        </w:rPr>
      </w:pPr>
    </w:p>
    <w:p w14:paraId="6ACC7CF0" w14:textId="578CD1F8" w:rsidR="008C4959" w:rsidRDefault="009539EF" w:rsidP="005B4561">
      <w:pPr>
        <w:spacing w:line="480" w:lineRule="auto"/>
        <w:ind w:right="-35"/>
        <w:jc w:val="both"/>
        <w:rPr>
          <w:rFonts w:ascii="Bookman Old Style" w:hAnsi="Bookman Old Style" w:cs="Arial"/>
          <w:bCs/>
          <w:sz w:val="28"/>
          <w:szCs w:val="28"/>
          <w:lang w:val="el-GR"/>
        </w:rPr>
      </w:pPr>
      <w:r>
        <w:rPr>
          <w:rFonts w:ascii="Bookman Old Style" w:hAnsi="Bookman Old Style" w:cs="Arial"/>
          <w:bCs/>
          <w:sz w:val="28"/>
          <w:szCs w:val="28"/>
          <w:lang w:val="el-GR"/>
        </w:rPr>
        <w:t xml:space="preserve">Ο </w:t>
      </w:r>
      <w:r w:rsidRPr="005379C1">
        <w:rPr>
          <w:rFonts w:ascii="Bookman Old Style" w:hAnsi="Bookman Old Style" w:cs="Arial"/>
          <w:b/>
          <w:sz w:val="28"/>
          <w:szCs w:val="28"/>
          <w:lang w:val="el-GR"/>
        </w:rPr>
        <w:t>10</w:t>
      </w:r>
      <w:r w:rsidR="00915FAE" w:rsidRPr="005379C1">
        <w:rPr>
          <w:rFonts w:ascii="Bookman Old Style" w:hAnsi="Bookman Old Style" w:cs="Arial"/>
          <w:b/>
          <w:sz w:val="28"/>
          <w:szCs w:val="28"/>
          <w:vertAlign w:val="superscript"/>
          <w:lang w:val="el-GR"/>
        </w:rPr>
        <w:t>ος</w:t>
      </w:r>
      <w:r w:rsidR="00915FAE" w:rsidRPr="00915FAE">
        <w:rPr>
          <w:rFonts w:ascii="Bookman Old Style" w:hAnsi="Bookman Old Style" w:cs="Arial"/>
          <w:b/>
          <w:sz w:val="28"/>
          <w:szCs w:val="28"/>
          <w:vertAlign w:val="superscript"/>
          <w:lang w:val="el-GR"/>
        </w:rPr>
        <w:t xml:space="preserve"> </w:t>
      </w:r>
      <w:r>
        <w:rPr>
          <w:rFonts w:ascii="Bookman Old Style" w:hAnsi="Bookman Old Style" w:cs="Arial"/>
          <w:bCs/>
          <w:sz w:val="28"/>
          <w:szCs w:val="28"/>
          <w:lang w:val="el-GR"/>
        </w:rPr>
        <w:t>,</w:t>
      </w:r>
      <w:r w:rsidR="005379C1">
        <w:rPr>
          <w:rFonts w:ascii="Bookman Old Style" w:hAnsi="Bookman Old Style" w:cs="Arial"/>
          <w:bCs/>
          <w:sz w:val="28"/>
          <w:szCs w:val="28"/>
          <w:lang w:val="el-GR"/>
        </w:rPr>
        <w:t xml:space="preserve"> </w:t>
      </w:r>
      <w:r w:rsidRPr="005379C1">
        <w:rPr>
          <w:rFonts w:ascii="Bookman Old Style" w:hAnsi="Bookman Old Style" w:cs="Arial"/>
          <w:b/>
          <w:sz w:val="28"/>
          <w:szCs w:val="28"/>
          <w:lang w:val="el-GR"/>
        </w:rPr>
        <w:t>11</w:t>
      </w:r>
      <w:r w:rsidR="00915FAE" w:rsidRPr="005379C1">
        <w:rPr>
          <w:rFonts w:ascii="Bookman Old Style" w:hAnsi="Bookman Old Style" w:cs="Arial"/>
          <w:b/>
          <w:sz w:val="28"/>
          <w:szCs w:val="28"/>
          <w:vertAlign w:val="superscript"/>
          <w:lang w:val="el-GR"/>
        </w:rPr>
        <w:t xml:space="preserve">ος </w:t>
      </w:r>
      <w:r>
        <w:rPr>
          <w:rFonts w:ascii="Bookman Old Style" w:hAnsi="Bookman Old Style" w:cs="Arial"/>
          <w:bCs/>
          <w:sz w:val="28"/>
          <w:szCs w:val="28"/>
          <w:lang w:val="el-GR"/>
        </w:rPr>
        <w:t xml:space="preserve"> και </w:t>
      </w:r>
      <w:r w:rsidRPr="005379C1">
        <w:rPr>
          <w:rFonts w:ascii="Bookman Old Style" w:hAnsi="Bookman Old Style" w:cs="Arial"/>
          <w:b/>
          <w:sz w:val="28"/>
          <w:szCs w:val="28"/>
          <w:lang w:val="el-GR"/>
        </w:rPr>
        <w:t>12</w:t>
      </w:r>
      <w:bookmarkStart w:id="1" w:name="_Hlk158921626"/>
      <w:r w:rsidRPr="005379C1">
        <w:rPr>
          <w:rFonts w:ascii="Bookman Old Style" w:hAnsi="Bookman Old Style" w:cs="Arial"/>
          <w:b/>
          <w:sz w:val="28"/>
          <w:szCs w:val="28"/>
          <w:vertAlign w:val="superscript"/>
          <w:lang w:val="el-GR"/>
        </w:rPr>
        <w:t>ος</w:t>
      </w:r>
      <w:bookmarkEnd w:id="1"/>
      <w:r w:rsidRPr="005379C1">
        <w:rPr>
          <w:rFonts w:ascii="Bookman Old Style" w:hAnsi="Bookman Old Style" w:cs="Arial"/>
          <w:b/>
          <w:sz w:val="28"/>
          <w:szCs w:val="28"/>
          <w:lang w:val="el-GR"/>
        </w:rPr>
        <w:t xml:space="preserve"> Λόγος Έφεσης</w:t>
      </w:r>
      <w:r>
        <w:rPr>
          <w:rFonts w:ascii="Bookman Old Style" w:hAnsi="Bookman Old Style" w:cs="Arial"/>
          <w:bCs/>
          <w:sz w:val="28"/>
          <w:szCs w:val="28"/>
          <w:lang w:val="el-GR"/>
        </w:rPr>
        <w:t xml:space="preserve"> περιέχουν ισχυρισμούς οι οποίοι, όπως ορθώς επισημαίνουν οι Εφεσίβλητοι</w:t>
      </w:r>
      <w:r w:rsidR="005379C1">
        <w:rPr>
          <w:rFonts w:ascii="Bookman Old Style" w:hAnsi="Bookman Old Style" w:cs="Arial"/>
          <w:bCs/>
          <w:sz w:val="28"/>
          <w:szCs w:val="28"/>
          <w:lang w:val="el-GR"/>
        </w:rPr>
        <w:t xml:space="preserve">, ουδέποτε προβλήθηκαν στο πλαίσιο της πρωτόδικης διαδικασίας με αποτέλεσμα να μην μπορούν να </w:t>
      </w:r>
      <w:r w:rsidR="005379C1">
        <w:rPr>
          <w:rFonts w:ascii="Bookman Old Style" w:hAnsi="Bookman Old Style" w:cs="Arial"/>
          <w:bCs/>
          <w:sz w:val="28"/>
          <w:szCs w:val="28"/>
          <w:lang w:val="el-GR"/>
        </w:rPr>
        <w:lastRenderedPageBreak/>
        <w:t xml:space="preserve">εξετασθούν </w:t>
      </w:r>
      <w:r w:rsidR="002024BF">
        <w:rPr>
          <w:rFonts w:ascii="Bookman Old Style" w:hAnsi="Bookman Old Style" w:cs="Arial"/>
          <w:bCs/>
          <w:sz w:val="28"/>
          <w:szCs w:val="28"/>
          <w:lang w:val="el-GR"/>
        </w:rPr>
        <w:t xml:space="preserve">στην παρούσα Έφεση. </w:t>
      </w:r>
      <w:r w:rsidR="00915FAE">
        <w:rPr>
          <w:rFonts w:ascii="Bookman Old Style" w:hAnsi="Bookman Old Style" w:cs="Arial"/>
          <w:bCs/>
          <w:sz w:val="28"/>
          <w:szCs w:val="28"/>
          <w:lang w:val="el-GR"/>
        </w:rPr>
        <w:t xml:space="preserve">Ούτε ο </w:t>
      </w:r>
      <w:r w:rsidR="002024BF" w:rsidRPr="00915FAE">
        <w:rPr>
          <w:rFonts w:ascii="Bookman Old Style" w:hAnsi="Bookman Old Style" w:cs="Arial"/>
          <w:b/>
          <w:sz w:val="28"/>
          <w:szCs w:val="28"/>
          <w:lang w:val="el-GR"/>
        </w:rPr>
        <w:t>13</w:t>
      </w:r>
      <w:r w:rsidR="002024BF" w:rsidRPr="00915FAE">
        <w:rPr>
          <w:rFonts w:ascii="Bookman Old Style" w:hAnsi="Bookman Old Style" w:cs="Arial"/>
          <w:b/>
          <w:sz w:val="28"/>
          <w:szCs w:val="28"/>
          <w:vertAlign w:val="superscript"/>
          <w:lang w:val="el-GR"/>
        </w:rPr>
        <w:t>ος</w:t>
      </w:r>
      <w:r w:rsidR="002024BF" w:rsidRPr="00915FAE">
        <w:rPr>
          <w:rFonts w:ascii="Bookman Old Style" w:hAnsi="Bookman Old Style" w:cs="Arial"/>
          <w:b/>
          <w:sz w:val="28"/>
          <w:szCs w:val="28"/>
          <w:lang w:val="el-GR"/>
        </w:rPr>
        <w:t xml:space="preserve"> Λόγο</w:t>
      </w:r>
      <w:r w:rsidR="00915FAE">
        <w:rPr>
          <w:rFonts w:ascii="Bookman Old Style" w:hAnsi="Bookman Old Style" w:cs="Arial"/>
          <w:b/>
          <w:sz w:val="28"/>
          <w:szCs w:val="28"/>
          <w:lang w:val="el-GR"/>
        </w:rPr>
        <w:t>ς</w:t>
      </w:r>
      <w:r w:rsidR="002024BF" w:rsidRPr="00915FAE">
        <w:rPr>
          <w:rFonts w:ascii="Bookman Old Style" w:hAnsi="Bookman Old Style" w:cs="Arial"/>
          <w:b/>
          <w:sz w:val="28"/>
          <w:szCs w:val="28"/>
          <w:lang w:val="el-GR"/>
        </w:rPr>
        <w:t xml:space="preserve"> Έφεσης</w:t>
      </w:r>
      <w:r w:rsidR="002024BF">
        <w:rPr>
          <w:rFonts w:ascii="Bookman Old Style" w:hAnsi="Bookman Old Style" w:cs="Arial"/>
          <w:bCs/>
          <w:sz w:val="28"/>
          <w:szCs w:val="28"/>
          <w:lang w:val="el-GR"/>
        </w:rPr>
        <w:t xml:space="preserve"> </w:t>
      </w:r>
      <w:r w:rsidR="00915FAE">
        <w:rPr>
          <w:rFonts w:ascii="Bookman Old Style" w:hAnsi="Bookman Old Style" w:cs="Arial"/>
          <w:bCs/>
          <w:sz w:val="28"/>
          <w:szCs w:val="28"/>
          <w:lang w:val="el-GR"/>
        </w:rPr>
        <w:t xml:space="preserve">χρειάζεται να απασχολήσει εφόσον, όπως προκύπτει, δεν προσθέτει οτιδήποτε.  Ό,τι προβάλλεται μέσω αυτού είναι ότι εσφαλμένα το πρωτόδικο Δικαστήριο απέρριψε την Αίτηση των </w:t>
      </w:r>
      <w:proofErr w:type="spellStart"/>
      <w:r w:rsidR="00915FAE">
        <w:rPr>
          <w:rFonts w:ascii="Bookman Old Style" w:hAnsi="Bookman Old Style" w:cs="Arial"/>
          <w:bCs/>
          <w:sz w:val="28"/>
          <w:szCs w:val="28"/>
          <w:lang w:val="el-GR"/>
        </w:rPr>
        <w:t>Εφεσειόντων</w:t>
      </w:r>
      <w:proofErr w:type="spellEnd"/>
      <w:r w:rsidR="00915FAE">
        <w:rPr>
          <w:rFonts w:ascii="Bookman Old Style" w:hAnsi="Bookman Old Style" w:cs="Arial"/>
          <w:bCs/>
          <w:sz w:val="28"/>
          <w:szCs w:val="28"/>
          <w:lang w:val="el-GR"/>
        </w:rPr>
        <w:t xml:space="preserve"> παραπέμποντας στην αιτιολογία του στα όσα αναφέρθηκαν πιο πάνω.</w:t>
      </w:r>
      <w:r w:rsidR="008C4959">
        <w:rPr>
          <w:rFonts w:ascii="Bookman Old Style" w:hAnsi="Bookman Old Style" w:cs="Arial"/>
          <w:bCs/>
          <w:sz w:val="28"/>
          <w:szCs w:val="28"/>
          <w:lang w:val="el-GR"/>
        </w:rPr>
        <w:t xml:space="preserve"> </w:t>
      </w:r>
    </w:p>
    <w:p w14:paraId="159D912E" w14:textId="77777777" w:rsidR="008C4959" w:rsidRDefault="008C4959" w:rsidP="005B4561">
      <w:pPr>
        <w:spacing w:line="480" w:lineRule="auto"/>
        <w:ind w:right="-35"/>
        <w:jc w:val="both"/>
        <w:rPr>
          <w:rFonts w:ascii="Bookman Old Style" w:hAnsi="Bookman Old Style" w:cs="Arial"/>
          <w:bCs/>
          <w:sz w:val="28"/>
          <w:szCs w:val="28"/>
          <w:lang w:val="el-GR"/>
        </w:rPr>
      </w:pPr>
    </w:p>
    <w:p w14:paraId="7989DC92" w14:textId="41E1FC6C" w:rsidR="009539EF" w:rsidRDefault="008C4959" w:rsidP="005B4561">
      <w:pPr>
        <w:spacing w:line="480" w:lineRule="auto"/>
        <w:ind w:right="-35"/>
        <w:jc w:val="both"/>
        <w:rPr>
          <w:rFonts w:ascii="Bookman Old Style" w:hAnsi="Bookman Old Style" w:cs="Arial"/>
          <w:bCs/>
          <w:sz w:val="28"/>
          <w:szCs w:val="28"/>
          <w:lang w:val="el-GR"/>
        </w:rPr>
      </w:pPr>
      <w:r>
        <w:rPr>
          <w:rFonts w:ascii="Bookman Old Style" w:hAnsi="Bookman Old Style" w:cs="Arial"/>
          <w:bCs/>
          <w:sz w:val="28"/>
          <w:szCs w:val="28"/>
          <w:lang w:val="el-GR"/>
        </w:rPr>
        <w:t>Οι πιο πάνω Λόγοι Έφεσης απορρίπτονται.</w:t>
      </w:r>
    </w:p>
    <w:p w14:paraId="58139F0C" w14:textId="77777777" w:rsidR="0061162F" w:rsidRDefault="0061162F" w:rsidP="005B4561">
      <w:pPr>
        <w:spacing w:line="480" w:lineRule="auto"/>
        <w:ind w:right="-35"/>
        <w:jc w:val="both"/>
        <w:rPr>
          <w:rFonts w:ascii="Bookman Old Style" w:hAnsi="Bookman Old Style" w:cs="Arial"/>
          <w:bCs/>
          <w:sz w:val="28"/>
          <w:szCs w:val="28"/>
          <w:lang w:val="el-GR"/>
        </w:rPr>
      </w:pPr>
    </w:p>
    <w:p w14:paraId="75E0B26D" w14:textId="19A43E70" w:rsidR="008C4959" w:rsidRDefault="0061162F" w:rsidP="005B4561">
      <w:pPr>
        <w:spacing w:line="480" w:lineRule="auto"/>
        <w:ind w:right="-35"/>
        <w:jc w:val="both"/>
        <w:rPr>
          <w:rFonts w:ascii="Bookman Old Style" w:hAnsi="Bookman Old Style" w:cs="Arial"/>
          <w:bCs/>
          <w:sz w:val="28"/>
          <w:szCs w:val="28"/>
          <w:lang w:val="el-GR"/>
        </w:rPr>
      </w:pPr>
      <w:r>
        <w:rPr>
          <w:rFonts w:ascii="Bookman Old Style" w:hAnsi="Bookman Old Style" w:cs="Arial"/>
          <w:bCs/>
          <w:sz w:val="28"/>
          <w:szCs w:val="28"/>
          <w:lang w:val="el-GR"/>
        </w:rPr>
        <w:t>Στη βάση όλων των πιο πάνω και</w:t>
      </w:r>
      <w:r w:rsidR="008C4959">
        <w:rPr>
          <w:rFonts w:ascii="Bookman Old Style" w:hAnsi="Bookman Old Style" w:cs="Arial"/>
          <w:bCs/>
          <w:sz w:val="28"/>
          <w:szCs w:val="28"/>
          <w:lang w:val="el-GR"/>
        </w:rPr>
        <w:t>,</w:t>
      </w:r>
      <w:r>
        <w:rPr>
          <w:rFonts w:ascii="Bookman Old Style" w:hAnsi="Bookman Old Style" w:cs="Arial"/>
          <w:bCs/>
          <w:sz w:val="28"/>
          <w:szCs w:val="28"/>
          <w:lang w:val="el-GR"/>
        </w:rPr>
        <w:t xml:space="preserve"> παρά την επιτυχία των </w:t>
      </w:r>
      <w:r w:rsidRPr="0061162F">
        <w:rPr>
          <w:rFonts w:ascii="Bookman Old Style" w:hAnsi="Bookman Old Style" w:cs="Arial"/>
          <w:b/>
          <w:sz w:val="28"/>
          <w:szCs w:val="28"/>
          <w:lang w:val="el-GR"/>
        </w:rPr>
        <w:t>Λόγων Έφεσης 1</w:t>
      </w:r>
      <w:r>
        <w:rPr>
          <w:rFonts w:ascii="Bookman Old Style" w:hAnsi="Bookman Old Style" w:cs="Arial"/>
          <w:bCs/>
          <w:sz w:val="28"/>
          <w:szCs w:val="28"/>
          <w:lang w:val="el-GR"/>
        </w:rPr>
        <w:t xml:space="preserve">, </w:t>
      </w:r>
      <w:r w:rsidRPr="0061162F">
        <w:rPr>
          <w:rFonts w:ascii="Bookman Old Style" w:hAnsi="Bookman Old Style" w:cs="Arial"/>
          <w:b/>
          <w:sz w:val="28"/>
          <w:szCs w:val="28"/>
          <w:lang w:val="el-GR"/>
        </w:rPr>
        <w:t>4</w:t>
      </w:r>
      <w:r>
        <w:rPr>
          <w:rFonts w:ascii="Bookman Old Style" w:hAnsi="Bookman Old Style" w:cs="Arial"/>
          <w:bCs/>
          <w:sz w:val="28"/>
          <w:szCs w:val="28"/>
          <w:lang w:val="el-GR"/>
        </w:rPr>
        <w:t xml:space="preserve"> και </w:t>
      </w:r>
      <w:r w:rsidRPr="0061162F">
        <w:rPr>
          <w:rFonts w:ascii="Bookman Old Style" w:hAnsi="Bookman Old Style" w:cs="Arial"/>
          <w:b/>
          <w:sz w:val="28"/>
          <w:szCs w:val="28"/>
          <w:lang w:val="el-GR"/>
        </w:rPr>
        <w:t>5</w:t>
      </w:r>
      <w:r>
        <w:rPr>
          <w:rFonts w:ascii="Bookman Old Style" w:hAnsi="Bookman Old Style" w:cs="Arial"/>
          <w:bCs/>
          <w:sz w:val="28"/>
          <w:szCs w:val="28"/>
          <w:lang w:val="el-GR"/>
        </w:rPr>
        <w:t xml:space="preserve">, είναι η κατάληξη μας ότι </w:t>
      </w:r>
      <w:r w:rsidRPr="00E252FA">
        <w:rPr>
          <w:rFonts w:ascii="Bookman Old Style" w:hAnsi="Bookman Old Style" w:cs="Arial"/>
          <w:b/>
          <w:sz w:val="28"/>
          <w:szCs w:val="28"/>
          <w:lang w:val="el-GR"/>
        </w:rPr>
        <w:t xml:space="preserve">ορθά </w:t>
      </w:r>
      <w:proofErr w:type="spellStart"/>
      <w:r w:rsidRPr="00E252FA">
        <w:rPr>
          <w:rFonts w:ascii="Bookman Old Style" w:hAnsi="Bookman Old Style" w:cs="Arial"/>
          <w:b/>
          <w:sz w:val="28"/>
          <w:szCs w:val="28"/>
          <w:lang w:val="el-GR"/>
        </w:rPr>
        <w:t>απερρίφθη</w:t>
      </w:r>
      <w:proofErr w:type="spellEnd"/>
      <w:r w:rsidRPr="00E252FA">
        <w:rPr>
          <w:rFonts w:ascii="Bookman Old Style" w:hAnsi="Bookman Old Style" w:cs="Arial"/>
          <w:b/>
          <w:sz w:val="28"/>
          <w:szCs w:val="28"/>
          <w:lang w:val="el-GR"/>
        </w:rPr>
        <w:t xml:space="preserve"> η Αίτηση των </w:t>
      </w:r>
      <w:proofErr w:type="spellStart"/>
      <w:r w:rsidRPr="00E252FA">
        <w:rPr>
          <w:rFonts w:ascii="Bookman Old Style" w:hAnsi="Bookman Old Style" w:cs="Arial"/>
          <w:b/>
          <w:sz w:val="28"/>
          <w:szCs w:val="28"/>
          <w:lang w:val="el-GR"/>
        </w:rPr>
        <w:t>Εφεσειόντων</w:t>
      </w:r>
      <w:proofErr w:type="spellEnd"/>
      <w:r w:rsidRPr="00E252FA">
        <w:rPr>
          <w:rFonts w:ascii="Bookman Old Style" w:hAnsi="Bookman Old Style" w:cs="Arial"/>
          <w:b/>
          <w:sz w:val="28"/>
          <w:szCs w:val="28"/>
          <w:lang w:val="el-GR"/>
        </w:rPr>
        <w:t xml:space="preserve"> </w:t>
      </w:r>
      <w:r w:rsidR="00E252FA">
        <w:rPr>
          <w:rFonts w:ascii="Bookman Old Style" w:hAnsi="Bookman Old Style" w:cs="Arial"/>
          <w:bCs/>
          <w:sz w:val="28"/>
          <w:szCs w:val="28"/>
          <w:lang w:val="el-GR"/>
        </w:rPr>
        <w:t xml:space="preserve">όχι, όμως, με βάση το σκεπτικό του πρωτόδικου Δικαστηρίου αλλά με βάση τα δικό μας </w:t>
      </w:r>
      <w:r>
        <w:rPr>
          <w:rFonts w:ascii="Bookman Old Style" w:hAnsi="Bookman Old Style" w:cs="Arial"/>
          <w:bCs/>
          <w:sz w:val="28"/>
          <w:szCs w:val="28"/>
          <w:lang w:val="el-GR"/>
        </w:rPr>
        <w:t xml:space="preserve">σκεπτικό. </w:t>
      </w:r>
    </w:p>
    <w:p w14:paraId="24013A36" w14:textId="77777777" w:rsidR="00653387" w:rsidRDefault="00653387" w:rsidP="005B4561">
      <w:pPr>
        <w:spacing w:line="480" w:lineRule="auto"/>
        <w:ind w:right="-35"/>
        <w:jc w:val="both"/>
        <w:rPr>
          <w:rFonts w:ascii="Bookman Old Style" w:hAnsi="Bookman Old Style" w:cs="Arial"/>
          <w:bCs/>
          <w:sz w:val="28"/>
          <w:szCs w:val="28"/>
          <w:lang w:val="el-GR"/>
        </w:rPr>
      </w:pPr>
    </w:p>
    <w:p w14:paraId="63763CEF" w14:textId="4829E906" w:rsidR="0061162F" w:rsidRDefault="0061162F" w:rsidP="005B4561">
      <w:pPr>
        <w:spacing w:line="480" w:lineRule="auto"/>
        <w:ind w:right="-35"/>
        <w:jc w:val="both"/>
        <w:rPr>
          <w:rFonts w:ascii="Bookman Old Style" w:hAnsi="Bookman Old Style" w:cs="Arial"/>
          <w:bCs/>
          <w:sz w:val="28"/>
          <w:szCs w:val="28"/>
          <w:lang w:val="el-GR"/>
        </w:rPr>
      </w:pPr>
      <w:r w:rsidRPr="00E252FA">
        <w:rPr>
          <w:rFonts w:ascii="Bookman Old Style" w:hAnsi="Bookman Old Style" w:cs="Arial"/>
          <w:b/>
          <w:sz w:val="28"/>
          <w:szCs w:val="28"/>
          <w:lang w:val="el-GR"/>
        </w:rPr>
        <w:t xml:space="preserve">Επιδικάζονται €2.500 έξοδα της Έφεσης υπέρ των Εφεσίβλητων και εναντίον των </w:t>
      </w:r>
      <w:proofErr w:type="spellStart"/>
      <w:r w:rsidRPr="00E252FA">
        <w:rPr>
          <w:rFonts w:ascii="Bookman Old Style" w:hAnsi="Bookman Old Style" w:cs="Arial"/>
          <w:b/>
          <w:sz w:val="28"/>
          <w:szCs w:val="28"/>
          <w:lang w:val="el-GR"/>
        </w:rPr>
        <w:t>Εφεσειόντων</w:t>
      </w:r>
      <w:proofErr w:type="spellEnd"/>
      <w:r>
        <w:rPr>
          <w:rFonts w:ascii="Bookman Old Style" w:hAnsi="Bookman Old Style" w:cs="Arial"/>
          <w:bCs/>
          <w:sz w:val="28"/>
          <w:szCs w:val="28"/>
          <w:lang w:val="el-GR"/>
        </w:rPr>
        <w:t>, πλέον Φ.Π.Α., αν υπάρχει.</w:t>
      </w:r>
    </w:p>
    <w:p w14:paraId="44859B60" w14:textId="77777777" w:rsidR="00A22E8A" w:rsidRPr="00A16BB3" w:rsidRDefault="00A22E8A" w:rsidP="005B4561">
      <w:pPr>
        <w:spacing w:line="480" w:lineRule="auto"/>
        <w:ind w:right="-35"/>
        <w:jc w:val="both"/>
        <w:rPr>
          <w:rFonts w:ascii="Bookman Old Style" w:hAnsi="Bookman Old Style" w:cs="Arial"/>
          <w:bCs/>
          <w:sz w:val="28"/>
          <w:szCs w:val="28"/>
          <w:lang w:val="el-GR"/>
        </w:rPr>
      </w:pPr>
    </w:p>
    <w:p w14:paraId="3B090477" w14:textId="77777777" w:rsidR="00A34FED" w:rsidRDefault="00A34FED" w:rsidP="005B4561">
      <w:pPr>
        <w:spacing w:line="480" w:lineRule="auto"/>
        <w:ind w:right="-35"/>
        <w:jc w:val="both"/>
        <w:rPr>
          <w:rFonts w:ascii="Bookman Old Style" w:hAnsi="Bookman Old Style" w:cs="Arial"/>
          <w:b/>
          <w:sz w:val="28"/>
          <w:szCs w:val="28"/>
          <w:lang w:val="el-GR"/>
        </w:rPr>
      </w:pPr>
    </w:p>
    <w:p w14:paraId="1CCB1F49" w14:textId="305153CF" w:rsidR="006A35A6" w:rsidRDefault="006A35A6" w:rsidP="001C16FF">
      <w:pPr>
        <w:spacing w:line="720" w:lineRule="auto"/>
        <w:ind w:right="-35"/>
        <w:jc w:val="both"/>
        <w:rPr>
          <w:rFonts w:ascii="Bookman Old Style" w:hAnsi="Bookman Old Style" w:cs="Arial"/>
          <w:b/>
          <w:sz w:val="28"/>
          <w:szCs w:val="28"/>
          <w:lang w:val="el-GR"/>
        </w:rPr>
      </w:pPr>
      <w:r w:rsidRPr="00A16BB3">
        <w:rPr>
          <w:rFonts w:ascii="Bookman Old Style" w:hAnsi="Bookman Old Style" w:cs="Arial"/>
          <w:b/>
          <w:sz w:val="28"/>
          <w:szCs w:val="28"/>
          <w:lang w:val="el-GR"/>
        </w:rPr>
        <w:tab/>
      </w:r>
      <w:r w:rsidRPr="00A16BB3">
        <w:rPr>
          <w:rFonts w:ascii="Bookman Old Style" w:hAnsi="Bookman Old Style" w:cs="Arial"/>
          <w:b/>
          <w:sz w:val="28"/>
          <w:szCs w:val="28"/>
          <w:lang w:val="el-GR"/>
        </w:rPr>
        <w:tab/>
      </w:r>
      <w:r w:rsidRPr="00A16BB3">
        <w:rPr>
          <w:rFonts w:ascii="Bookman Old Style" w:hAnsi="Bookman Old Style" w:cs="Arial"/>
          <w:b/>
          <w:sz w:val="28"/>
          <w:szCs w:val="28"/>
          <w:lang w:val="el-GR"/>
        </w:rPr>
        <w:tab/>
      </w:r>
      <w:r w:rsidRPr="00A16BB3">
        <w:rPr>
          <w:rFonts w:ascii="Bookman Old Style" w:hAnsi="Bookman Old Style" w:cs="Arial"/>
          <w:b/>
          <w:sz w:val="28"/>
          <w:szCs w:val="28"/>
          <w:lang w:val="el-GR"/>
        </w:rPr>
        <w:tab/>
      </w:r>
      <w:r w:rsidR="00397480" w:rsidRPr="00A16BB3">
        <w:rPr>
          <w:rFonts w:ascii="Bookman Old Style" w:hAnsi="Bookman Old Style" w:cs="Arial"/>
          <w:b/>
          <w:sz w:val="28"/>
          <w:szCs w:val="28"/>
          <w:lang w:val="el-GR"/>
        </w:rPr>
        <w:t>Γ.Ν. ΓΙΑΣΕΜΗ</w:t>
      </w:r>
      <w:r w:rsidR="00EE19A2" w:rsidRPr="00A16BB3">
        <w:rPr>
          <w:rFonts w:ascii="Bookman Old Style" w:hAnsi="Bookman Old Style" w:cs="Arial"/>
          <w:b/>
          <w:sz w:val="28"/>
          <w:szCs w:val="28"/>
          <w:lang w:val="el-GR"/>
        </w:rPr>
        <w:t>Σ</w:t>
      </w:r>
      <w:r w:rsidRPr="00A16BB3">
        <w:rPr>
          <w:rFonts w:ascii="Bookman Old Style" w:hAnsi="Bookman Old Style" w:cs="Arial"/>
          <w:b/>
          <w:sz w:val="28"/>
          <w:szCs w:val="28"/>
          <w:lang w:val="el-GR"/>
        </w:rPr>
        <w:t>, Δ.</w:t>
      </w:r>
    </w:p>
    <w:p w14:paraId="1A87AE6E" w14:textId="4076ADCA" w:rsidR="0010287F" w:rsidRDefault="00422938" w:rsidP="001C16FF">
      <w:pPr>
        <w:spacing w:line="720" w:lineRule="auto"/>
        <w:ind w:right="-35"/>
        <w:jc w:val="both"/>
        <w:rPr>
          <w:rFonts w:ascii="Bookman Old Style" w:hAnsi="Bookman Old Style" w:cs="Arial"/>
          <w:b/>
          <w:sz w:val="28"/>
          <w:szCs w:val="28"/>
          <w:lang w:val="el-GR"/>
        </w:rPr>
      </w:pPr>
      <w:r w:rsidRPr="00A16BB3">
        <w:rPr>
          <w:rFonts w:ascii="Bookman Old Style" w:hAnsi="Bookman Old Style" w:cs="Arial"/>
          <w:b/>
          <w:sz w:val="28"/>
          <w:szCs w:val="28"/>
          <w:lang w:val="el-GR"/>
        </w:rPr>
        <w:tab/>
      </w:r>
      <w:r w:rsidRPr="00A16BB3">
        <w:rPr>
          <w:rFonts w:ascii="Bookman Old Style" w:hAnsi="Bookman Old Style" w:cs="Arial"/>
          <w:b/>
          <w:sz w:val="28"/>
          <w:szCs w:val="28"/>
          <w:lang w:val="el-GR"/>
        </w:rPr>
        <w:tab/>
      </w:r>
      <w:r w:rsidRPr="00A16BB3">
        <w:rPr>
          <w:rFonts w:ascii="Bookman Old Style" w:hAnsi="Bookman Old Style" w:cs="Arial"/>
          <w:b/>
          <w:sz w:val="28"/>
          <w:szCs w:val="28"/>
          <w:lang w:val="el-GR"/>
        </w:rPr>
        <w:tab/>
      </w:r>
      <w:r w:rsidRPr="00A16BB3">
        <w:rPr>
          <w:rFonts w:ascii="Bookman Old Style" w:hAnsi="Bookman Old Style" w:cs="Arial"/>
          <w:b/>
          <w:sz w:val="28"/>
          <w:szCs w:val="28"/>
          <w:lang w:val="el-GR"/>
        </w:rPr>
        <w:tab/>
        <w:t>Λ</w:t>
      </w:r>
      <w:r w:rsidR="006A35A6" w:rsidRPr="00A16BB3">
        <w:rPr>
          <w:rFonts w:ascii="Bookman Old Style" w:hAnsi="Bookman Old Style" w:cs="Arial"/>
          <w:b/>
          <w:sz w:val="28"/>
          <w:szCs w:val="28"/>
          <w:lang w:val="el-GR"/>
        </w:rPr>
        <w:t>.</w:t>
      </w:r>
      <w:r w:rsidRPr="00A16BB3">
        <w:rPr>
          <w:rFonts w:ascii="Bookman Old Style" w:hAnsi="Bookman Old Style" w:cs="Arial"/>
          <w:b/>
          <w:sz w:val="28"/>
          <w:szCs w:val="28"/>
          <w:lang w:val="el-GR"/>
        </w:rPr>
        <w:t xml:space="preserve"> ΔΗΜΗΤΡΙΑΔΟΥ-ΑΝΔΡΕΟΥ</w:t>
      </w:r>
      <w:r w:rsidR="006A35A6" w:rsidRPr="00A16BB3">
        <w:rPr>
          <w:rFonts w:ascii="Bookman Old Style" w:hAnsi="Bookman Old Style" w:cs="Arial"/>
          <w:b/>
          <w:sz w:val="28"/>
          <w:szCs w:val="28"/>
          <w:lang w:val="el-GR"/>
        </w:rPr>
        <w:t>, Δ.</w:t>
      </w:r>
    </w:p>
    <w:p w14:paraId="1FA6EC6C" w14:textId="010EFD07" w:rsidR="006A35A6" w:rsidRPr="008518F5" w:rsidRDefault="00397480" w:rsidP="001C16FF">
      <w:pPr>
        <w:spacing w:line="720" w:lineRule="auto"/>
        <w:ind w:right="-35"/>
        <w:jc w:val="both"/>
        <w:rPr>
          <w:rFonts w:ascii="Bookman Old Style" w:hAnsi="Bookman Old Style" w:cs="Arial"/>
          <w:b/>
          <w:sz w:val="28"/>
          <w:szCs w:val="28"/>
          <w:lang w:val="el-GR"/>
        </w:rPr>
      </w:pPr>
      <w:r w:rsidRPr="00A16BB3">
        <w:rPr>
          <w:rFonts w:ascii="Bookman Old Style" w:hAnsi="Bookman Old Style" w:cs="Arial"/>
          <w:b/>
          <w:sz w:val="28"/>
          <w:szCs w:val="28"/>
          <w:lang w:val="el-GR"/>
        </w:rPr>
        <w:tab/>
      </w:r>
      <w:r w:rsidRPr="00A16BB3">
        <w:rPr>
          <w:rFonts w:ascii="Bookman Old Style" w:hAnsi="Bookman Old Style" w:cs="Arial"/>
          <w:b/>
          <w:sz w:val="28"/>
          <w:szCs w:val="28"/>
          <w:lang w:val="el-GR"/>
        </w:rPr>
        <w:tab/>
      </w:r>
      <w:r w:rsidRPr="00A16BB3">
        <w:rPr>
          <w:rFonts w:ascii="Bookman Old Style" w:hAnsi="Bookman Old Style" w:cs="Arial"/>
          <w:b/>
          <w:sz w:val="28"/>
          <w:szCs w:val="28"/>
          <w:lang w:val="el-GR"/>
        </w:rPr>
        <w:tab/>
      </w:r>
      <w:r w:rsidRPr="00A16BB3">
        <w:rPr>
          <w:rFonts w:ascii="Bookman Old Style" w:hAnsi="Bookman Old Style" w:cs="Arial"/>
          <w:b/>
          <w:sz w:val="28"/>
          <w:szCs w:val="28"/>
          <w:lang w:val="el-GR"/>
        </w:rPr>
        <w:tab/>
        <w:t>Α. ΔΑΥΙΔ, Δ.</w:t>
      </w:r>
    </w:p>
    <w:sectPr w:rsidR="006A35A6" w:rsidRPr="008518F5" w:rsidSect="00993BA0">
      <w:head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9C33" w14:textId="77777777" w:rsidR="005E75CF" w:rsidRDefault="005E75CF" w:rsidP="00B43113">
      <w:r>
        <w:separator/>
      </w:r>
    </w:p>
  </w:endnote>
  <w:endnote w:type="continuationSeparator" w:id="0">
    <w:p w14:paraId="670D875E" w14:textId="77777777" w:rsidR="005E75CF" w:rsidRDefault="005E75CF"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6152" w14:textId="77777777" w:rsidR="005E75CF" w:rsidRDefault="005E75CF" w:rsidP="00B43113">
      <w:r>
        <w:separator/>
      </w:r>
    </w:p>
  </w:footnote>
  <w:footnote w:type="continuationSeparator" w:id="0">
    <w:p w14:paraId="028958E4" w14:textId="77777777" w:rsidR="005E75CF" w:rsidRDefault="005E75CF" w:rsidP="00B43113">
      <w:r>
        <w:continuationSeparator/>
      </w:r>
    </w:p>
  </w:footnote>
  <w:footnote w:id="1">
    <w:p w14:paraId="4CE635F8" w14:textId="670CC0E8" w:rsidR="00A16BB3" w:rsidRDefault="00A16BB3" w:rsidP="00994D98">
      <w:pPr>
        <w:pStyle w:val="FootnoteText"/>
        <w:spacing w:line="276" w:lineRule="auto"/>
        <w:jc w:val="both"/>
        <w:rPr>
          <w:rFonts w:ascii="Bookman Old Style" w:hAnsi="Bookman Old Style"/>
          <w:sz w:val="22"/>
          <w:szCs w:val="22"/>
          <w:lang w:val="el-GR"/>
        </w:rPr>
      </w:pPr>
      <w:r w:rsidRPr="00B41519">
        <w:rPr>
          <w:rStyle w:val="FootnoteReference"/>
          <w:rFonts w:ascii="Bookman Old Style" w:hAnsi="Bookman Old Style"/>
          <w:sz w:val="22"/>
          <w:szCs w:val="22"/>
        </w:rPr>
        <w:footnoteRef/>
      </w:r>
      <w:r w:rsidR="00B41519" w:rsidRPr="00B41519">
        <w:rPr>
          <w:rFonts w:ascii="Bookman Old Style" w:hAnsi="Bookman Old Style"/>
          <w:sz w:val="22"/>
          <w:szCs w:val="22"/>
          <w:lang w:val="el-GR"/>
        </w:rPr>
        <w:t xml:space="preserve"> </w:t>
      </w:r>
      <w:r w:rsidR="00994D98">
        <w:rPr>
          <w:rFonts w:ascii="Bookman Old Style" w:hAnsi="Bookman Old Style"/>
          <w:sz w:val="22"/>
          <w:szCs w:val="22"/>
          <w:lang w:val="el-GR"/>
        </w:rPr>
        <w:t>«</w:t>
      </w:r>
      <w:r w:rsidR="00B41519">
        <w:rPr>
          <w:rFonts w:ascii="Bookman Old Style" w:hAnsi="Bookman Old Style"/>
          <w:sz w:val="22"/>
          <w:szCs w:val="22"/>
          <w:lang w:val="el-GR"/>
        </w:rPr>
        <w:t>Σε περίπτωση καθυστέρησης καταβολής οποιασδήποτε δόσης ή μέρους της, ή σε περίπτωση που το δάνειο η οποιοδήποτε υπόλοιπο του κατέστη πληρωτέο</w:t>
      </w:r>
      <w:r w:rsidRPr="00B41519">
        <w:rPr>
          <w:rFonts w:ascii="Bookman Old Style" w:hAnsi="Bookman Old Style"/>
          <w:sz w:val="22"/>
          <w:szCs w:val="22"/>
          <w:lang w:val="el-GR"/>
        </w:rPr>
        <w:t xml:space="preserve"> </w:t>
      </w:r>
      <w:r w:rsidR="00B41519">
        <w:rPr>
          <w:rFonts w:ascii="Bookman Old Style" w:hAnsi="Bookman Old Style"/>
          <w:sz w:val="22"/>
          <w:szCs w:val="22"/>
          <w:lang w:val="el-GR"/>
        </w:rPr>
        <w:t>και απαιτητό, το καθυστερούμενο και ή οφειλόμενο ποσό θα φέρει επί πλέον χρέωση τόκου υπερημερίας από την ημέρα της καθυστέρησης και ή από την ημέρα που κατέστη απαιτητό και οφειλόμενο, μέχρι την εξόφλησή του. Ως τόκος υπερημερίας συμφωνείται το εκάστοτε Συνολικό Επιτόκιο προσαυξημένο κατά ….. εκατοστιαίες μονάδες. Ο χρεώστης, εκτός από τους τόκους υπερημερίας, οφείλει τόκους επ’ αυτών από την πρώτη μέρα καθυστέρησης, οι οποίοι προστίθενται στο ποσό του δανείου ανά εξάμηνο.</w:t>
      </w:r>
    </w:p>
    <w:p w14:paraId="3E8A69CB" w14:textId="77777777" w:rsidR="00B41519" w:rsidRDefault="00B41519" w:rsidP="00994D98">
      <w:pPr>
        <w:pStyle w:val="FootnoteText"/>
        <w:spacing w:line="276" w:lineRule="auto"/>
        <w:jc w:val="both"/>
        <w:rPr>
          <w:rFonts w:ascii="Bookman Old Style" w:hAnsi="Bookman Old Style"/>
          <w:sz w:val="22"/>
          <w:szCs w:val="22"/>
          <w:lang w:val="el-GR"/>
        </w:rPr>
      </w:pPr>
    </w:p>
    <w:p w14:paraId="06003D0A" w14:textId="5212BDC8" w:rsidR="00B41519" w:rsidRPr="00B41519" w:rsidRDefault="00B41519" w:rsidP="00994D98">
      <w:pPr>
        <w:pStyle w:val="FootnoteText"/>
        <w:spacing w:line="276" w:lineRule="auto"/>
        <w:jc w:val="both"/>
        <w:rPr>
          <w:rFonts w:ascii="Bookman Old Style" w:hAnsi="Bookman Old Style"/>
          <w:sz w:val="22"/>
          <w:szCs w:val="22"/>
          <w:lang w:val="el-GR"/>
        </w:rPr>
      </w:pPr>
      <w:r>
        <w:rPr>
          <w:rFonts w:ascii="Bookman Old Style" w:hAnsi="Bookman Old Style"/>
          <w:sz w:val="22"/>
          <w:szCs w:val="22"/>
          <w:lang w:val="el-GR"/>
        </w:rPr>
        <w:t>Περαιτέρω, παράλειψη ή άρνηση του χρεώστη να καταβάλει ολόκληρη ή μέρος οποιασδήποτε από τις πιο πάνω δόσεις, μαζί με οποιουσδήποτε τόκους ή προμήθειες ή δικαιώματα που οφείλονται δυνάμει της παρούσας συμφωνίας, κατά τις καθορισμένες ημερομηνίες ή μόλις η Συνεργατική με βάση την παρούσα συμφωνία απαιτήσει οποιαδήποτε πληρωμή, καθιστούν το πιο πάνω δάνειο ή οποιοδήποτε υπόλοιπό του αμέσως πληρωτέο και απαιτητό και παρέχει στη Συνεργατική, χωρίς επηρεασμό οποιασδήποτε άλλης θεραπείας ή δικαιώματος της, το δικαίωμα όπως απαιτήσει και εισπράξει αμέσως ολόκληρο το πιο πάνω δάνειο, προμήθειες, δικαιώματα και οποιαδήποτε άλλα έξοδα</w:t>
      </w:r>
      <w:r w:rsidR="00994D98">
        <w:rPr>
          <w:rFonts w:ascii="Bookman Old Style" w:hAnsi="Bookman Old Style"/>
          <w:sz w:val="22"/>
          <w:szCs w:val="22"/>
          <w:lang w:val="el-GR"/>
        </w:rPr>
        <w:t>»</w:t>
      </w:r>
      <w:r>
        <w:rPr>
          <w:rFonts w:ascii="Bookman Old Style" w:hAnsi="Bookman Old Style"/>
          <w:sz w:val="22"/>
          <w:szCs w:val="22"/>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25A" w14:textId="422515D2" w:rsidR="00CF75E4" w:rsidRDefault="00CF75E4">
    <w:pPr>
      <w:pStyle w:val="Header"/>
      <w:jc w:val="center"/>
    </w:pPr>
    <w:r>
      <w:fldChar w:fldCharType="begin"/>
    </w:r>
    <w:r>
      <w:instrText xml:space="preserve"> PAGE   \* MERGEFORMAT </w:instrText>
    </w:r>
    <w:r>
      <w:fldChar w:fldCharType="separate"/>
    </w:r>
    <w:r w:rsidR="00083878">
      <w:rPr>
        <w:noProof/>
      </w:rPr>
      <w:t>18</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C468B0"/>
    <w:multiLevelType w:val="hybridMultilevel"/>
    <w:tmpl w:val="97CCEB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26725B6"/>
    <w:multiLevelType w:val="multilevel"/>
    <w:tmpl w:val="EAF2E5B4"/>
    <w:lvl w:ilvl="0">
      <w:start w:val="8"/>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16"/>
        <w:szCs w:val="16"/>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8"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99973321">
    <w:abstractNumId w:val="12"/>
  </w:num>
  <w:num w:numId="2" w16cid:durableId="164324901">
    <w:abstractNumId w:val="14"/>
  </w:num>
  <w:num w:numId="3" w16cid:durableId="1663702975">
    <w:abstractNumId w:val="17"/>
  </w:num>
  <w:num w:numId="4" w16cid:durableId="450513027">
    <w:abstractNumId w:val="5"/>
  </w:num>
  <w:num w:numId="5" w16cid:durableId="155067839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1249068">
    <w:abstractNumId w:val="11"/>
  </w:num>
  <w:num w:numId="7" w16cid:durableId="11796646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8239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99022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7360715">
    <w:abstractNumId w:val="4"/>
  </w:num>
  <w:num w:numId="11" w16cid:durableId="378823544">
    <w:abstractNumId w:val="0"/>
  </w:num>
  <w:num w:numId="12" w16cid:durableId="1497650206">
    <w:abstractNumId w:val="10"/>
  </w:num>
  <w:num w:numId="13" w16cid:durableId="330528630">
    <w:abstractNumId w:val="15"/>
  </w:num>
  <w:num w:numId="14" w16cid:durableId="180433626">
    <w:abstractNumId w:val="3"/>
  </w:num>
  <w:num w:numId="15" w16cid:durableId="1778600760">
    <w:abstractNumId w:val="9"/>
  </w:num>
  <w:num w:numId="16" w16cid:durableId="810515772">
    <w:abstractNumId w:val="18"/>
  </w:num>
  <w:num w:numId="17" w16cid:durableId="1700428278">
    <w:abstractNumId w:val="8"/>
  </w:num>
  <w:num w:numId="18" w16cid:durableId="238447053">
    <w:abstractNumId w:val="2"/>
  </w:num>
  <w:num w:numId="19" w16cid:durableId="520045465">
    <w:abstractNumId w:val="16"/>
    <w:lvlOverride w:ilvl="0">
      <w:startOverride w:val="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7318"/>
    <w:rsid w:val="00020297"/>
    <w:rsid w:val="0002488E"/>
    <w:rsid w:val="000278F3"/>
    <w:rsid w:val="000349B3"/>
    <w:rsid w:val="00035069"/>
    <w:rsid w:val="0003597D"/>
    <w:rsid w:val="00035EA5"/>
    <w:rsid w:val="00040D98"/>
    <w:rsid w:val="00042D4F"/>
    <w:rsid w:val="00043077"/>
    <w:rsid w:val="000437F7"/>
    <w:rsid w:val="00053E4D"/>
    <w:rsid w:val="000576DF"/>
    <w:rsid w:val="00057AE4"/>
    <w:rsid w:val="00057B74"/>
    <w:rsid w:val="00061084"/>
    <w:rsid w:val="0006133B"/>
    <w:rsid w:val="000613C5"/>
    <w:rsid w:val="00062D2B"/>
    <w:rsid w:val="00063486"/>
    <w:rsid w:val="00076727"/>
    <w:rsid w:val="00080CBF"/>
    <w:rsid w:val="00083841"/>
    <w:rsid w:val="00083878"/>
    <w:rsid w:val="0008752B"/>
    <w:rsid w:val="00091BC2"/>
    <w:rsid w:val="0009358C"/>
    <w:rsid w:val="00097959"/>
    <w:rsid w:val="000A1081"/>
    <w:rsid w:val="000A22CD"/>
    <w:rsid w:val="000A2E70"/>
    <w:rsid w:val="000A685B"/>
    <w:rsid w:val="000A7342"/>
    <w:rsid w:val="000B53F3"/>
    <w:rsid w:val="000B55AF"/>
    <w:rsid w:val="000B565F"/>
    <w:rsid w:val="000B628C"/>
    <w:rsid w:val="000C4171"/>
    <w:rsid w:val="000C432E"/>
    <w:rsid w:val="000C596E"/>
    <w:rsid w:val="000D1294"/>
    <w:rsid w:val="000D15AE"/>
    <w:rsid w:val="000D512B"/>
    <w:rsid w:val="000D5E56"/>
    <w:rsid w:val="000D763E"/>
    <w:rsid w:val="000E4325"/>
    <w:rsid w:val="000E77E5"/>
    <w:rsid w:val="000F0639"/>
    <w:rsid w:val="00101DC5"/>
    <w:rsid w:val="0010287F"/>
    <w:rsid w:val="00105780"/>
    <w:rsid w:val="001070CB"/>
    <w:rsid w:val="0011210C"/>
    <w:rsid w:val="00113285"/>
    <w:rsid w:val="00117C36"/>
    <w:rsid w:val="00120A8A"/>
    <w:rsid w:val="00121049"/>
    <w:rsid w:val="0012137B"/>
    <w:rsid w:val="00124F6F"/>
    <w:rsid w:val="0013347A"/>
    <w:rsid w:val="0013436B"/>
    <w:rsid w:val="00134644"/>
    <w:rsid w:val="00136F62"/>
    <w:rsid w:val="00137315"/>
    <w:rsid w:val="00137D46"/>
    <w:rsid w:val="00144D59"/>
    <w:rsid w:val="001478D9"/>
    <w:rsid w:val="001505E5"/>
    <w:rsid w:val="001506D1"/>
    <w:rsid w:val="0015347A"/>
    <w:rsid w:val="00153F91"/>
    <w:rsid w:val="0016041B"/>
    <w:rsid w:val="001607AD"/>
    <w:rsid w:val="00160B11"/>
    <w:rsid w:val="00160CEB"/>
    <w:rsid w:val="00161E45"/>
    <w:rsid w:val="00162A0D"/>
    <w:rsid w:val="00171E30"/>
    <w:rsid w:val="001725B7"/>
    <w:rsid w:val="0017450C"/>
    <w:rsid w:val="0017483E"/>
    <w:rsid w:val="0018111E"/>
    <w:rsid w:val="001811D0"/>
    <w:rsid w:val="0018425D"/>
    <w:rsid w:val="00186C8D"/>
    <w:rsid w:val="00190856"/>
    <w:rsid w:val="001950A7"/>
    <w:rsid w:val="00195CD4"/>
    <w:rsid w:val="00197D26"/>
    <w:rsid w:val="001A0D7E"/>
    <w:rsid w:val="001A1A4B"/>
    <w:rsid w:val="001B23EF"/>
    <w:rsid w:val="001B3040"/>
    <w:rsid w:val="001B4997"/>
    <w:rsid w:val="001C16FF"/>
    <w:rsid w:val="001C3A40"/>
    <w:rsid w:val="001C5EF1"/>
    <w:rsid w:val="001D0165"/>
    <w:rsid w:val="001D7C51"/>
    <w:rsid w:val="001E05AA"/>
    <w:rsid w:val="001E09D1"/>
    <w:rsid w:val="001E0A02"/>
    <w:rsid w:val="001E2109"/>
    <w:rsid w:val="001E3F2C"/>
    <w:rsid w:val="001E47BA"/>
    <w:rsid w:val="001E6E2E"/>
    <w:rsid w:val="001E7A53"/>
    <w:rsid w:val="001E7E64"/>
    <w:rsid w:val="001F2D57"/>
    <w:rsid w:val="001F3DAA"/>
    <w:rsid w:val="001F62D3"/>
    <w:rsid w:val="00201871"/>
    <w:rsid w:val="00201878"/>
    <w:rsid w:val="0020248C"/>
    <w:rsid w:val="002024BF"/>
    <w:rsid w:val="00202A2C"/>
    <w:rsid w:val="00203D28"/>
    <w:rsid w:val="002107FF"/>
    <w:rsid w:val="00211B73"/>
    <w:rsid w:val="002121AF"/>
    <w:rsid w:val="00212C84"/>
    <w:rsid w:val="00216C55"/>
    <w:rsid w:val="00221854"/>
    <w:rsid w:val="00223615"/>
    <w:rsid w:val="002243CF"/>
    <w:rsid w:val="00226104"/>
    <w:rsid w:val="00237318"/>
    <w:rsid w:val="002375E9"/>
    <w:rsid w:val="0024555A"/>
    <w:rsid w:val="00246242"/>
    <w:rsid w:val="002511DC"/>
    <w:rsid w:val="00252595"/>
    <w:rsid w:val="002534A2"/>
    <w:rsid w:val="002537E5"/>
    <w:rsid w:val="00253890"/>
    <w:rsid w:val="00254DD1"/>
    <w:rsid w:val="00254EE9"/>
    <w:rsid w:val="002563C2"/>
    <w:rsid w:val="0026236A"/>
    <w:rsid w:val="002627BF"/>
    <w:rsid w:val="00263AEC"/>
    <w:rsid w:val="002644B6"/>
    <w:rsid w:val="002644E7"/>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74E9"/>
    <w:rsid w:val="002C0A93"/>
    <w:rsid w:val="002C3BDD"/>
    <w:rsid w:val="002C3E1F"/>
    <w:rsid w:val="002C6685"/>
    <w:rsid w:val="002C7F3B"/>
    <w:rsid w:val="002D128B"/>
    <w:rsid w:val="002D1618"/>
    <w:rsid w:val="002D16C8"/>
    <w:rsid w:val="002D2DF4"/>
    <w:rsid w:val="002D3C1D"/>
    <w:rsid w:val="002D4F96"/>
    <w:rsid w:val="002D6034"/>
    <w:rsid w:val="002D6415"/>
    <w:rsid w:val="002D7BF1"/>
    <w:rsid w:val="002E4F31"/>
    <w:rsid w:val="002E5CA3"/>
    <w:rsid w:val="002E73C6"/>
    <w:rsid w:val="002E7735"/>
    <w:rsid w:val="002F671E"/>
    <w:rsid w:val="0030039A"/>
    <w:rsid w:val="00302035"/>
    <w:rsid w:val="0030216D"/>
    <w:rsid w:val="003031D4"/>
    <w:rsid w:val="003103D8"/>
    <w:rsid w:val="00316BE5"/>
    <w:rsid w:val="00316C5D"/>
    <w:rsid w:val="00322261"/>
    <w:rsid w:val="003231CA"/>
    <w:rsid w:val="0032535A"/>
    <w:rsid w:val="00327D19"/>
    <w:rsid w:val="00333E33"/>
    <w:rsid w:val="00335FEF"/>
    <w:rsid w:val="00337703"/>
    <w:rsid w:val="00337BC4"/>
    <w:rsid w:val="003472C7"/>
    <w:rsid w:val="0035313C"/>
    <w:rsid w:val="00354A43"/>
    <w:rsid w:val="003561FF"/>
    <w:rsid w:val="003605F5"/>
    <w:rsid w:val="00362EB6"/>
    <w:rsid w:val="0036532E"/>
    <w:rsid w:val="003678E2"/>
    <w:rsid w:val="0037086D"/>
    <w:rsid w:val="003726A7"/>
    <w:rsid w:val="00374EB1"/>
    <w:rsid w:val="00380609"/>
    <w:rsid w:val="00381D97"/>
    <w:rsid w:val="00382831"/>
    <w:rsid w:val="00394B2D"/>
    <w:rsid w:val="00395154"/>
    <w:rsid w:val="00397480"/>
    <w:rsid w:val="003A0304"/>
    <w:rsid w:val="003A158D"/>
    <w:rsid w:val="003A1852"/>
    <w:rsid w:val="003A3BA5"/>
    <w:rsid w:val="003B0372"/>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B0"/>
    <w:rsid w:val="003F287C"/>
    <w:rsid w:val="003F3975"/>
    <w:rsid w:val="003F479E"/>
    <w:rsid w:val="003F5C16"/>
    <w:rsid w:val="003F6D23"/>
    <w:rsid w:val="003F72C8"/>
    <w:rsid w:val="00401B3C"/>
    <w:rsid w:val="00402401"/>
    <w:rsid w:val="00403528"/>
    <w:rsid w:val="004038F0"/>
    <w:rsid w:val="00403C06"/>
    <w:rsid w:val="00411F7A"/>
    <w:rsid w:val="0041369F"/>
    <w:rsid w:val="004162C4"/>
    <w:rsid w:val="00416CD0"/>
    <w:rsid w:val="004211E7"/>
    <w:rsid w:val="00422938"/>
    <w:rsid w:val="00422ADE"/>
    <w:rsid w:val="0042759C"/>
    <w:rsid w:val="00427611"/>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2E4A"/>
    <w:rsid w:val="00475C42"/>
    <w:rsid w:val="00475EE3"/>
    <w:rsid w:val="0048095C"/>
    <w:rsid w:val="00482618"/>
    <w:rsid w:val="004844AC"/>
    <w:rsid w:val="00484799"/>
    <w:rsid w:val="004850CD"/>
    <w:rsid w:val="0048527C"/>
    <w:rsid w:val="00486CB3"/>
    <w:rsid w:val="00492802"/>
    <w:rsid w:val="00497E25"/>
    <w:rsid w:val="004A086C"/>
    <w:rsid w:val="004B2522"/>
    <w:rsid w:val="004B3154"/>
    <w:rsid w:val="004B795E"/>
    <w:rsid w:val="004C2E05"/>
    <w:rsid w:val="004D25BD"/>
    <w:rsid w:val="004D5B88"/>
    <w:rsid w:val="004D74F5"/>
    <w:rsid w:val="004E3097"/>
    <w:rsid w:val="004E639D"/>
    <w:rsid w:val="004E73B5"/>
    <w:rsid w:val="004F180C"/>
    <w:rsid w:val="004F3265"/>
    <w:rsid w:val="004F3B1F"/>
    <w:rsid w:val="004F4363"/>
    <w:rsid w:val="004F4D75"/>
    <w:rsid w:val="004F7385"/>
    <w:rsid w:val="004F79BA"/>
    <w:rsid w:val="0050070A"/>
    <w:rsid w:val="00501BA9"/>
    <w:rsid w:val="00501F87"/>
    <w:rsid w:val="005023E1"/>
    <w:rsid w:val="00503752"/>
    <w:rsid w:val="0050547A"/>
    <w:rsid w:val="00507F54"/>
    <w:rsid w:val="0051036A"/>
    <w:rsid w:val="00512A9B"/>
    <w:rsid w:val="00513C91"/>
    <w:rsid w:val="00513DAA"/>
    <w:rsid w:val="00513E0C"/>
    <w:rsid w:val="00514A3E"/>
    <w:rsid w:val="00516AD7"/>
    <w:rsid w:val="00522C11"/>
    <w:rsid w:val="00522E71"/>
    <w:rsid w:val="00524F99"/>
    <w:rsid w:val="00531F9F"/>
    <w:rsid w:val="00535C1F"/>
    <w:rsid w:val="005379C1"/>
    <w:rsid w:val="005407A0"/>
    <w:rsid w:val="0054698F"/>
    <w:rsid w:val="00547689"/>
    <w:rsid w:val="00551AF3"/>
    <w:rsid w:val="0055241D"/>
    <w:rsid w:val="0056063D"/>
    <w:rsid w:val="005629C5"/>
    <w:rsid w:val="00571FD5"/>
    <w:rsid w:val="00573B9E"/>
    <w:rsid w:val="00573ED2"/>
    <w:rsid w:val="005764D2"/>
    <w:rsid w:val="00580AED"/>
    <w:rsid w:val="00582B8B"/>
    <w:rsid w:val="00585D3C"/>
    <w:rsid w:val="00596FB2"/>
    <w:rsid w:val="005A2C48"/>
    <w:rsid w:val="005A3455"/>
    <w:rsid w:val="005A5C31"/>
    <w:rsid w:val="005A6169"/>
    <w:rsid w:val="005A72E5"/>
    <w:rsid w:val="005B28A2"/>
    <w:rsid w:val="005B2A81"/>
    <w:rsid w:val="005B394A"/>
    <w:rsid w:val="005B4561"/>
    <w:rsid w:val="005B4BED"/>
    <w:rsid w:val="005B7ADB"/>
    <w:rsid w:val="005C013E"/>
    <w:rsid w:val="005C14ED"/>
    <w:rsid w:val="005C1C7C"/>
    <w:rsid w:val="005C33AC"/>
    <w:rsid w:val="005C3B3A"/>
    <w:rsid w:val="005C6032"/>
    <w:rsid w:val="005D06D0"/>
    <w:rsid w:val="005D2199"/>
    <w:rsid w:val="005D28AB"/>
    <w:rsid w:val="005D2E55"/>
    <w:rsid w:val="005D2F28"/>
    <w:rsid w:val="005D5130"/>
    <w:rsid w:val="005D6545"/>
    <w:rsid w:val="005E022A"/>
    <w:rsid w:val="005E089C"/>
    <w:rsid w:val="005E445B"/>
    <w:rsid w:val="005E71BE"/>
    <w:rsid w:val="005E75CF"/>
    <w:rsid w:val="005E7D07"/>
    <w:rsid w:val="005F2D70"/>
    <w:rsid w:val="005F3B1F"/>
    <w:rsid w:val="005F4BA1"/>
    <w:rsid w:val="00601276"/>
    <w:rsid w:val="00607D06"/>
    <w:rsid w:val="0061153D"/>
    <w:rsid w:val="0061162F"/>
    <w:rsid w:val="006136F7"/>
    <w:rsid w:val="00614C19"/>
    <w:rsid w:val="00622061"/>
    <w:rsid w:val="006232C0"/>
    <w:rsid w:val="00624596"/>
    <w:rsid w:val="006334D9"/>
    <w:rsid w:val="00634CA2"/>
    <w:rsid w:val="006351AC"/>
    <w:rsid w:val="00637F1D"/>
    <w:rsid w:val="006444DE"/>
    <w:rsid w:val="00646095"/>
    <w:rsid w:val="00647A1A"/>
    <w:rsid w:val="00651504"/>
    <w:rsid w:val="006517ED"/>
    <w:rsid w:val="00653387"/>
    <w:rsid w:val="00655996"/>
    <w:rsid w:val="00656B1F"/>
    <w:rsid w:val="0065724A"/>
    <w:rsid w:val="006618B0"/>
    <w:rsid w:val="00670778"/>
    <w:rsid w:val="006711C2"/>
    <w:rsid w:val="00672734"/>
    <w:rsid w:val="006732A5"/>
    <w:rsid w:val="00674ACA"/>
    <w:rsid w:val="006757D1"/>
    <w:rsid w:val="006773DC"/>
    <w:rsid w:val="00683514"/>
    <w:rsid w:val="006862A3"/>
    <w:rsid w:val="006906F6"/>
    <w:rsid w:val="0069114A"/>
    <w:rsid w:val="0069157F"/>
    <w:rsid w:val="00691BEC"/>
    <w:rsid w:val="006924A3"/>
    <w:rsid w:val="00692BC5"/>
    <w:rsid w:val="00694996"/>
    <w:rsid w:val="00694AF3"/>
    <w:rsid w:val="00697CB0"/>
    <w:rsid w:val="006A030A"/>
    <w:rsid w:val="006A219E"/>
    <w:rsid w:val="006A35A6"/>
    <w:rsid w:val="006A457C"/>
    <w:rsid w:val="006A5FE5"/>
    <w:rsid w:val="006A78A8"/>
    <w:rsid w:val="006B1138"/>
    <w:rsid w:val="006B1A70"/>
    <w:rsid w:val="006B3E07"/>
    <w:rsid w:val="006C0510"/>
    <w:rsid w:val="006D20A9"/>
    <w:rsid w:val="006D7166"/>
    <w:rsid w:val="006D7A84"/>
    <w:rsid w:val="006E0506"/>
    <w:rsid w:val="006E1250"/>
    <w:rsid w:val="006F4660"/>
    <w:rsid w:val="006F53E1"/>
    <w:rsid w:val="006F6985"/>
    <w:rsid w:val="00701D21"/>
    <w:rsid w:val="00702EC7"/>
    <w:rsid w:val="00703717"/>
    <w:rsid w:val="007062FF"/>
    <w:rsid w:val="007104B4"/>
    <w:rsid w:val="00711DEC"/>
    <w:rsid w:val="0071426B"/>
    <w:rsid w:val="00715AEB"/>
    <w:rsid w:val="00716B91"/>
    <w:rsid w:val="00722DE1"/>
    <w:rsid w:val="00725DAA"/>
    <w:rsid w:val="00726C84"/>
    <w:rsid w:val="00726FAF"/>
    <w:rsid w:val="0073109D"/>
    <w:rsid w:val="00731523"/>
    <w:rsid w:val="0073354D"/>
    <w:rsid w:val="00734CE5"/>
    <w:rsid w:val="00735A48"/>
    <w:rsid w:val="00736C9F"/>
    <w:rsid w:val="00740B9B"/>
    <w:rsid w:val="00743E16"/>
    <w:rsid w:val="00744756"/>
    <w:rsid w:val="007474A7"/>
    <w:rsid w:val="00747CB7"/>
    <w:rsid w:val="00751215"/>
    <w:rsid w:val="007550A3"/>
    <w:rsid w:val="00756490"/>
    <w:rsid w:val="0075790C"/>
    <w:rsid w:val="00764F86"/>
    <w:rsid w:val="00765F70"/>
    <w:rsid w:val="007715DB"/>
    <w:rsid w:val="00773FD7"/>
    <w:rsid w:val="00774795"/>
    <w:rsid w:val="007748E6"/>
    <w:rsid w:val="007758DA"/>
    <w:rsid w:val="00776545"/>
    <w:rsid w:val="00776D6B"/>
    <w:rsid w:val="00776E3C"/>
    <w:rsid w:val="00777A4E"/>
    <w:rsid w:val="0078098F"/>
    <w:rsid w:val="00781979"/>
    <w:rsid w:val="00791BEC"/>
    <w:rsid w:val="007A1FA8"/>
    <w:rsid w:val="007A32F4"/>
    <w:rsid w:val="007A57DA"/>
    <w:rsid w:val="007B40C3"/>
    <w:rsid w:val="007B66F0"/>
    <w:rsid w:val="007B7C5B"/>
    <w:rsid w:val="007C0DBD"/>
    <w:rsid w:val="007C114B"/>
    <w:rsid w:val="007C5251"/>
    <w:rsid w:val="007C56EF"/>
    <w:rsid w:val="007D15BB"/>
    <w:rsid w:val="007D15FD"/>
    <w:rsid w:val="007D3260"/>
    <w:rsid w:val="007D3597"/>
    <w:rsid w:val="007D7DDA"/>
    <w:rsid w:val="007E3146"/>
    <w:rsid w:val="007E3584"/>
    <w:rsid w:val="007E3626"/>
    <w:rsid w:val="007E4F68"/>
    <w:rsid w:val="007F0B20"/>
    <w:rsid w:val="007F0ED2"/>
    <w:rsid w:val="007F6B75"/>
    <w:rsid w:val="007F7BAA"/>
    <w:rsid w:val="00800232"/>
    <w:rsid w:val="0080327D"/>
    <w:rsid w:val="008034A8"/>
    <w:rsid w:val="00806143"/>
    <w:rsid w:val="00810B04"/>
    <w:rsid w:val="00813E9D"/>
    <w:rsid w:val="00814C8C"/>
    <w:rsid w:val="00814F25"/>
    <w:rsid w:val="0081642C"/>
    <w:rsid w:val="008228E4"/>
    <w:rsid w:val="00825237"/>
    <w:rsid w:val="008264A6"/>
    <w:rsid w:val="008307EC"/>
    <w:rsid w:val="00830BA8"/>
    <w:rsid w:val="00836396"/>
    <w:rsid w:val="008376CB"/>
    <w:rsid w:val="00837E71"/>
    <w:rsid w:val="00843D99"/>
    <w:rsid w:val="00846C09"/>
    <w:rsid w:val="00851456"/>
    <w:rsid w:val="008518F5"/>
    <w:rsid w:val="00852ED4"/>
    <w:rsid w:val="00853085"/>
    <w:rsid w:val="00854B6B"/>
    <w:rsid w:val="00864DA3"/>
    <w:rsid w:val="00865FA3"/>
    <w:rsid w:val="0087152E"/>
    <w:rsid w:val="0087268E"/>
    <w:rsid w:val="00874F0C"/>
    <w:rsid w:val="0087796B"/>
    <w:rsid w:val="00891B19"/>
    <w:rsid w:val="00893352"/>
    <w:rsid w:val="008969EE"/>
    <w:rsid w:val="00896E38"/>
    <w:rsid w:val="008A317B"/>
    <w:rsid w:val="008A4388"/>
    <w:rsid w:val="008A4C74"/>
    <w:rsid w:val="008A6C8C"/>
    <w:rsid w:val="008A7196"/>
    <w:rsid w:val="008A71DD"/>
    <w:rsid w:val="008B113A"/>
    <w:rsid w:val="008B51D7"/>
    <w:rsid w:val="008C0241"/>
    <w:rsid w:val="008C1EB2"/>
    <w:rsid w:val="008C320C"/>
    <w:rsid w:val="008C4959"/>
    <w:rsid w:val="008C4F42"/>
    <w:rsid w:val="008C6C7E"/>
    <w:rsid w:val="008D1BCB"/>
    <w:rsid w:val="008D2CCC"/>
    <w:rsid w:val="008E2F19"/>
    <w:rsid w:val="008E307B"/>
    <w:rsid w:val="008E393D"/>
    <w:rsid w:val="008E5738"/>
    <w:rsid w:val="008F02A1"/>
    <w:rsid w:val="008F0FD5"/>
    <w:rsid w:val="008F2A45"/>
    <w:rsid w:val="008F40F2"/>
    <w:rsid w:val="008F4867"/>
    <w:rsid w:val="008F7E1A"/>
    <w:rsid w:val="009011BE"/>
    <w:rsid w:val="00904291"/>
    <w:rsid w:val="00906E2C"/>
    <w:rsid w:val="00910F1D"/>
    <w:rsid w:val="00912167"/>
    <w:rsid w:val="00913BEE"/>
    <w:rsid w:val="009147CC"/>
    <w:rsid w:val="00915FAE"/>
    <w:rsid w:val="00916EE8"/>
    <w:rsid w:val="009201C5"/>
    <w:rsid w:val="00925D22"/>
    <w:rsid w:val="00932F16"/>
    <w:rsid w:val="0093377F"/>
    <w:rsid w:val="0093471C"/>
    <w:rsid w:val="009363BE"/>
    <w:rsid w:val="00940BE8"/>
    <w:rsid w:val="009517D6"/>
    <w:rsid w:val="00952D41"/>
    <w:rsid w:val="00953421"/>
    <w:rsid w:val="009539EF"/>
    <w:rsid w:val="00960BCE"/>
    <w:rsid w:val="0096195E"/>
    <w:rsid w:val="00962E2D"/>
    <w:rsid w:val="00963265"/>
    <w:rsid w:val="00963291"/>
    <w:rsid w:val="00964907"/>
    <w:rsid w:val="009672CB"/>
    <w:rsid w:val="00972247"/>
    <w:rsid w:val="00972616"/>
    <w:rsid w:val="00972753"/>
    <w:rsid w:val="009761C5"/>
    <w:rsid w:val="0098186B"/>
    <w:rsid w:val="009823C0"/>
    <w:rsid w:val="00982C82"/>
    <w:rsid w:val="00984862"/>
    <w:rsid w:val="00985691"/>
    <w:rsid w:val="00986266"/>
    <w:rsid w:val="00993BA0"/>
    <w:rsid w:val="009949BE"/>
    <w:rsid w:val="00994D98"/>
    <w:rsid w:val="00996F5D"/>
    <w:rsid w:val="009A37F7"/>
    <w:rsid w:val="009A5ACF"/>
    <w:rsid w:val="009A606D"/>
    <w:rsid w:val="009A732A"/>
    <w:rsid w:val="009B1601"/>
    <w:rsid w:val="009B2043"/>
    <w:rsid w:val="009B2592"/>
    <w:rsid w:val="009B6E56"/>
    <w:rsid w:val="009C1918"/>
    <w:rsid w:val="009C62E2"/>
    <w:rsid w:val="009C7AA0"/>
    <w:rsid w:val="009D31F0"/>
    <w:rsid w:val="009D35E2"/>
    <w:rsid w:val="009D51E4"/>
    <w:rsid w:val="009D6B47"/>
    <w:rsid w:val="009D7F0E"/>
    <w:rsid w:val="009E33C5"/>
    <w:rsid w:val="009E4842"/>
    <w:rsid w:val="009E6080"/>
    <w:rsid w:val="009E74BB"/>
    <w:rsid w:val="009F2456"/>
    <w:rsid w:val="009F3656"/>
    <w:rsid w:val="009F39F1"/>
    <w:rsid w:val="009F4BD4"/>
    <w:rsid w:val="009F5CF0"/>
    <w:rsid w:val="00A00102"/>
    <w:rsid w:val="00A01B36"/>
    <w:rsid w:val="00A02075"/>
    <w:rsid w:val="00A02A0C"/>
    <w:rsid w:val="00A0497A"/>
    <w:rsid w:val="00A05642"/>
    <w:rsid w:val="00A066B5"/>
    <w:rsid w:val="00A13C3F"/>
    <w:rsid w:val="00A1552D"/>
    <w:rsid w:val="00A16BB3"/>
    <w:rsid w:val="00A212BA"/>
    <w:rsid w:val="00A2186F"/>
    <w:rsid w:val="00A22E8A"/>
    <w:rsid w:val="00A24374"/>
    <w:rsid w:val="00A24D9A"/>
    <w:rsid w:val="00A25042"/>
    <w:rsid w:val="00A30478"/>
    <w:rsid w:val="00A34FED"/>
    <w:rsid w:val="00A4067A"/>
    <w:rsid w:val="00A41614"/>
    <w:rsid w:val="00A41627"/>
    <w:rsid w:val="00A427B0"/>
    <w:rsid w:val="00A4361D"/>
    <w:rsid w:val="00A46EB5"/>
    <w:rsid w:val="00A5037E"/>
    <w:rsid w:val="00A504C2"/>
    <w:rsid w:val="00A60D55"/>
    <w:rsid w:val="00A66D3C"/>
    <w:rsid w:val="00A67896"/>
    <w:rsid w:val="00A67F14"/>
    <w:rsid w:val="00A72364"/>
    <w:rsid w:val="00A7422C"/>
    <w:rsid w:val="00A8256A"/>
    <w:rsid w:val="00A82703"/>
    <w:rsid w:val="00A82A05"/>
    <w:rsid w:val="00A83DCE"/>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D18C9"/>
    <w:rsid w:val="00AD1C80"/>
    <w:rsid w:val="00AD1ED2"/>
    <w:rsid w:val="00AD2454"/>
    <w:rsid w:val="00AD4B81"/>
    <w:rsid w:val="00AE75E3"/>
    <w:rsid w:val="00AF43E7"/>
    <w:rsid w:val="00AF455A"/>
    <w:rsid w:val="00AF5968"/>
    <w:rsid w:val="00B0364D"/>
    <w:rsid w:val="00B123FB"/>
    <w:rsid w:val="00B1460D"/>
    <w:rsid w:val="00B1500D"/>
    <w:rsid w:val="00B15F84"/>
    <w:rsid w:val="00B16916"/>
    <w:rsid w:val="00B16E11"/>
    <w:rsid w:val="00B22D4B"/>
    <w:rsid w:val="00B23134"/>
    <w:rsid w:val="00B24284"/>
    <w:rsid w:val="00B25EDC"/>
    <w:rsid w:val="00B2690F"/>
    <w:rsid w:val="00B27215"/>
    <w:rsid w:val="00B30F12"/>
    <w:rsid w:val="00B35704"/>
    <w:rsid w:val="00B35EEE"/>
    <w:rsid w:val="00B36CC7"/>
    <w:rsid w:val="00B379BB"/>
    <w:rsid w:val="00B41198"/>
    <w:rsid w:val="00B41474"/>
    <w:rsid w:val="00B41519"/>
    <w:rsid w:val="00B425C5"/>
    <w:rsid w:val="00B42895"/>
    <w:rsid w:val="00B43113"/>
    <w:rsid w:val="00B504B7"/>
    <w:rsid w:val="00B5485A"/>
    <w:rsid w:val="00B570CA"/>
    <w:rsid w:val="00B65D57"/>
    <w:rsid w:val="00B670A0"/>
    <w:rsid w:val="00B70A2B"/>
    <w:rsid w:val="00B71167"/>
    <w:rsid w:val="00B7127B"/>
    <w:rsid w:val="00B71297"/>
    <w:rsid w:val="00B72575"/>
    <w:rsid w:val="00B72E2B"/>
    <w:rsid w:val="00B76662"/>
    <w:rsid w:val="00B777E2"/>
    <w:rsid w:val="00B8101E"/>
    <w:rsid w:val="00B87C02"/>
    <w:rsid w:val="00B90239"/>
    <w:rsid w:val="00B917F7"/>
    <w:rsid w:val="00B91E8C"/>
    <w:rsid w:val="00B95815"/>
    <w:rsid w:val="00BA0224"/>
    <w:rsid w:val="00BA03D6"/>
    <w:rsid w:val="00BA11E9"/>
    <w:rsid w:val="00BA2153"/>
    <w:rsid w:val="00BA56C2"/>
    <w:rsid w:val="00BB3DA6"/>
    <w:rsid w:val="00BB5645"/>
    <w:rsid w:val="00BC4F86"/>
    <w:rsid w:val="00BC66D0"/>
    <w:rsid w:val="00BC768F"/>
    <w:rsid w:val="00BC7DCE"/>
    <w:rsid w:val="00BD1992"/>
    <w:rsid w:val="00BD2E61"/>
    <w:rsid w:val="00BD5677"/>
    <w:rsid w:val="00BD5711"/>
    <w:rsid w:val="00BD622C"/>
    <w:rsid w:val="00BE1639"/>
    <w:rsid w:val="00BE2772"/>
    <w:rsid w:val="00BE4595"/>
    <w:rsid w:val="00BF01A2"/>
    <w:rsid w:val="00BF0A7A"/>
    <w:rsid w:val="00BF4175"/>
    <w:rsid w:val="00BF4190"/>
    <w:rsid w:val="00BF434D"/>
    <w:rsid w:val="00BF6024"/>
    <w:rsid w:val="00C01744"/>
    <w:rsid w:val="00C02EE5"/>
    <w:rsid w:val="00C146D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2693"/>
    <w:rsid w:val="00C63D43"/>
    <w:rsid w:val="00C6709B"/>
    <w:rsid w:val="00C73242"/>
    <w:rsid w:val="00C73B3A"/>
    <w:rsid w:val="00C74BDE"/>
    <w:rsid w:val="00C84902"/>
    <w:rsid w:val="00C90860"/>
    <w:rsid w:val="00C91F6C"/>
    <w:rsid w:val="00C93BFD"/>
    <w:rsid w:val="00C9585F"/>
    <w:rsid w:val="00CA3517"/>
    <w:rsid w:val="00CA5A27"/>
    <w:rsid w:val="00CA795D"/>
    <w:rsid w:val="00CB0837"/>
    <w:rsid w:val="00CB0F51"/>
    <w:rsid w:val="00CB33E2"/>
    <w:rsid w:val="00CB41A7"/>
    <w:rsid w:val="00CB5E41"/>
    <w:rsid w:val="00CB6271"/>
    <w:rsid w:val="00CB685D"/>
    <w:rsid w:val="00CB77A3"/>
    <w:rsid w:val="00CB7EC8"/>
    <w:rsid w:val="00CC1652"/>
    <w:rsid w:val="00CC4F27"/>
    <w:rsid w:val="00CC59AD"/>
    <w:rsid w:val="00CC6C47"/>
    <w:rsid w:val="00CD07A6"/>
    <w:rsid w:val="00CD4379"/>
    <w:rsid w:val="00CE50CF"/>
    <w:rsid w:val="00CF46C0"/>
    <w:rsid w:val="00CF5294"/>
    <w:rsid w:val="00CF5514"/>
    <w:rsid w:val="00CF5E2E"/>
    <w:rsid w:val="00CF75E4"/>
    <w:rsid w:val="00D009E0"/>
    <w:rsid w:val="00D200B0"/>
    <w:rsid w:val="00D227FD"/>
    <w:rsid w:val="00D23897"/>
    <w:rsid w:val="00D26414"/>
    <w:rsid w:val="00D30849"/>
    <w:rsid w:val="00D30AD9"/>
    <w:rsid w:val="00D32F9D"/>
    <w:rsid w:val="00D3529A"/>
    <w:rsid w:val="00D35D19"/>
    <w:rsid w:val="00D35EA8"/>
    <w:rsid w:val="00D35F65"/>
    <w:rsid w:val="00D366B0"/>
    <w:rsid w:val="00D437C2"/>
    <w:rsid w:val="00D4581D"/>
    <w:rsid w:val="00D4778A"/>
    <w:rsid w:val="00D47FDB"/>
    <w:rsid w:val="00D50F95"/>
    <w:rsid w:val="00D57A94"/>
    <w:rsid w:val="00D60DD5"/>
    <w:rsid w:val="00D62CED"/>
    <w:rsid w:val="00D64064"/>
    <w:rsid w:val="00D67FAD"/>
    <w:rsid w:val="00D7591F"/>
    <w:rsid w:val="00D75F27"/>
    <w:rsid w:val="00D76012"/>
    <w:rsid w:val="00D8135D"/>
    <w:rsid w:val="00D85EB2"/>
    <w:rsid w:val="00D874F9"/>
    <w:rsid w:val="00D95735"/>
    <w:rsid w:val="00D95D64"/>
    <w:rsid w:val="00DA3DA4"/>
    <w:rsid w:val="00DA574B"/>
    <w:rsid w:val="00DA6979"/>
    <w:rsid w:val="00DB395C"/>
    <w:rsid w:val="00DB65F7"/>
    <w:rsid w:val="00DB7912"/>
    <w:rsid w:val="00DD239F"/>
    <w:rsid w:val="00DD2E62"/>
    <w:rsid w:val="00DD33C7"/>
    <w:rsid w:val="00DE3869"/>
    <w:rsid w:val="00DE5EDB"/>
    <w:rsid w:val="00DE6231"/>
    <w:rsid w:val="00DE70BF"/>
    <w:rsid w:val="00DE751A"/>
    <w:rsid w:val="00DF3379"/>
    <w:rsid w:val="00DF380E"/>
    <w:rsid w:val="00DF4EF0"/>
    <w:rsid w:val="00DF74A0"/>
    <w:rsid w:val="00E00976"/>
    <w:rsid w:val="00E021DF"/>
    <w:rsid w:val="00E031F2"/>
    <w:rsid w:val="00E04DC8"/>
    <w:rsid w:val="00E05C3B"/>
    <w:rsid w:val="00E07318"/>
    <w:rsid w:val="00E07962"/>
    <w:rsid w:val="00E10DA6"/>
    <w:rsid w:val="00E10F96"/>
    <w:rsid w:val="00E14562"/>
    <w:rsid w:val="00E21C97"/>
    <w:rsid w:val="00E226CF"/>
    <w:rsid w:val="00E2285C"/>
    <w:rsid w:val="00E252FA"/>
    <w:rsid w:val="00E27168"/>
    <w:rsid w:val="00E33F98"/>
    <w:rsid w:val="00E35746"/>
    <w:rsid w:val="00E41884"/>
    <w:rsid w:val="00E41F0F"/>
    <w:rsid w:val="00E4347D"/>
    <w:rsid w:val="00E43ECC"/>
    <w:rsid w:val="00E44EE8"/>
    <w:rsid w:val="00E50D40"/>
    <w:rsid w:val="00E50EB3"/>
    <w:rsid w:val="00E544DA"/>
    <w:rsid w:val="00E549B0"/>
    <w:rsid w:val="00E55A0A"/>
    <w:rsid w:val="00E565B9"/>
    <w:rsid w:val="00E6403D"/>
    <w:rsid w:val="00E6449D"/>
    <w:rsid w:val="00E70193"/>
    <w:rsid w:val="00E71828"/>
    <w:rsid w:val="00E728D3"/>
    <w:rsid w:val="00E72E3E"/>
    <w:rsid w:val="00E76BAB"/>
    <w:rsid w:val="00E77455"/>
    <w:rsid w:val="00E81A0F"/>
    <w:rsid w:val="00E840C8"/>
    <w:rsid w:val="00E845CA"/>
    <w:rsid w:val="00E86246"/>
    <w:rsid w:val="00E87640"/>
    <w:rsid w:val="00E92549"/>
    <w:rsid w:val="00EA61A4"/>
    <w:rsid w:val="00EB04B4"/>
    <w:rsid w:val="00EB5DC6"/>
    <w:rsid w:val="00EC197A"/>
    <w:rsid w:val="00EC2763"/>
    <w:rsid w:val="00ED36A3"/>
    <w:rsid w:val="00ED548F"/>
    <w:rsid w:val="00ED5EE9"/>
    <w:rsid w:val="00ED6D78"/>
    <w:rsid w:val="00EE19A2"/>
    <w:rsid w:val="00EE2726"/>
    <w:rsid w:val="00EF352D"/>
    <w:rsid w:val="00EF4076"/>
    <w:rsid w:val="00F005B8"/>
    <w:rsid w:val="00F00823"/>
    <w:rsid w:val="00F0424A"/>
    <w:rsid w:val="00F20133"/>
    <w:rsid w:val="00F2279A"/>
    <w:rsid w:val="00F22A71"/>
    <w:rsid w:val="00F23922"/>
    <w:rsid w:val="00F23C0F"/>
    <w:rsid w:val="00F25965"/>
    <w:rsid w:val="00F31A33"/>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3981"/>
    <w:rsid w:val="00F75EC9"/>
    <w:rsid w:val="00F813A2"/>
    <w:rsid w:val="00F82458"/>
    <w:rsid w:val="00F84280"/>
    <w:rsid w:val="00F855F6"/>
    <w:rsid w:val="00F85A31"/>
    <w:rsid w:val="00F85F47"/>
    <w:rsid w:val="00F87852"/>
    <w:rsid w:val="00FA0908"/>
    <w:rsid w:val="00FA11F3"/>
    <w:rsid w:val="00FA39C7"/>
    <w:rsid w:val="00FC0FBF"/>
    <w:rsid w:val="00FC2B7F"/>
    <w:rsid w:val="00FC3B62"/>
    <w:rsid w:val="00FD1705"/>
    <w:rsid w:val="00FD43F4"/>
    <w:rsid w:val="00FE0CCD"/>
    <w:rsid w:val="00FE1EC2"/>
    <w:rsid w:val="00FE2E42"/>
    <w:rsid w:val="00FE3392"/>
    <w:rsid w:val="00FE4A91"/>
    <w:rsid w:val="00FE4F67"/>
    <w:rsid w:val="00FF010F"/>
    <w:rsid w:val="00FF15ED"/>
    <w:rsid w:val="00FF1E54"/>
    <w:rsid w:val="00FF3276"/>
    <w:rsid w:val="00FF3615"/>
    <w:rsid w:val="00FF37B2"/>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normal1">
    <w:name w:val="normal1"/>
    <w:basedOn w:val="DefaultParagraphFont"/>
    <w:rsid w:val="00694996"/>
  </w:style>
  <w:style w:type="character" w:customStyle="1" w:styleId="Bodytext4">
    <w:name w:val="Body text (4)_"/>
    <w:basedOn w:val="DefaultParagraphFont"/>
    <w:link w:val="Bodytext40"/>
    <w:locked/>
    <w:rsid w:val="008307EC"/>
    <w:rPr>
      <w:rFonts w:ascii="Arial" w:eastAsia="Arial" w:hAnsi="Arial" w:cs="Arial"/>
      <w:b/>
      <w:bCs/>
      <w:sz w:val="16"/>
      <w:szCs w:val="16"/>
      <w:shd w:val="clear" w:color="auto" w:fill="FFFFFF"/>
    </w:rPr>
  </w:style>
  <w:style w:type="paragraph" w:customStyle="1" w:styleId="Bodytext40">
    <w:name w:val="Body text (4)"/>
    <w:basedOn w:val="Normal"/>
    <w:link w:val="Bodytext4"/>
    <w:rsid w:val="008307EC"/>
    <w:pPr>
      <w:widowControl w:val="0"/>
      <w:shd w:val="clear" w:color="auto" w:fill="FFFFFF"/>
      <w:spacing w:before="180" w:line="182" w:lineRule="exact"/>
      <w:ind w:hanging="580"/>
      <w:jc w:val="both"/>
    </w:pPr>
    <w:rPr>
      <w:rFonts w:ascii="Arial" w:eastAsia="Arial" w:hAnsi="Arial" w:cs="Arial"/>
      <w:b/>
      <w:bCs/>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4053">
      <w:bodyDiv w:val="1"/>
      <w:marLeft w:val="0"/>
      <w:marRight w:val="0"/>
      <w:marTop w:val="0"/>
      <w:marBottom w:val="0"/>
      <w:divBdr>
        <w:top w:val="none" w:sz="0" w:space="0" w:color="auto"/>
        <w:left w:val="none" w:sz="0" w:space="0" w:color="auto"/>
        <w:bottom w:val="none" w:sz="0" w:space="0" w:color="auto"/>
        <w:right w:val="none" w:sz="0" w:space="0" w:color="auto"/>
      </w:divBdr>
    </w:div>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644941812">
      <w:bodyDiv w:val="1"/>
      <w:marLeft w:val="0"/>
      <w:marRight w:val="0"/>
      <w:marTop w:val="0"/>
      <w:marBottom w:val="0"/>
      <w:divBdr>
        <w:top w:val="none" w:sz="0" w:space="0" w:color="auto"/>
        <w:left w:val="none" w:sz="0" w:space="0" w:color="auto"/>
        <w:bottom w:val="none" w:sz="0" w:space="0" w:color="auto"/>
        <w:right w:val="none" w:sz="0" w:space="0" w:color="auto"/>
      </w:divBdr>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047098194">
      <w:bodyDiv w:val="1"/>
      <w:marLeft w:val="0"/>
      <w:marRight w:val="0"/>
      <w:marTop w:val="0"/>
      <w:marBottom w:val="0"/>
      <w:divBdr>
        <w:top w:val="none" w:sz="0" w:space="0" w:color="auto"/>
        <w:left w:val="none" w:sz="0" w:space="0" w:color="auto"/>
        <w:bottom w:val="none" w:sz="0" w:space="0" w:color="auto"/>
        <w:right w:val="none" w:sz="0" w:space="0" w:color="auto"/>
      </w:divBdr>
    </w:div>
    <w:div w:id="1405251831">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741368049">
      <w:bodyDiv w:val="1"/>
      <w:marLeft w:val="0"/>
      <w:marRight w:val="0"/>
      <w:marTop w:val="0"/>
      <w:marBottom w:val="0"/>
      <w:divBdr>
        <w:top w:val="none" w:sz="0" w:space="0" w:color="auto"/>
        <w:left w:val="none" w:sz="0" w:space="0" w:color="auto"/>
        <w:bottom w:val="none" w:sz="0" w:space="0" w:color="auto"/>
        <w:right w:val="none" w:sz="0" w:space="0" w:color="auto"/>
      </w:divBdr>
    </w:div>
    <w:div w:id="1853302807">
      <w:bodyDiv w:val="1"/>
      <w:marLeft w:val="0"/>
      <w:marRight w:val="0"/>
      <w:marTop w:val="0"/>
      <w:marBottom w:val="0"/>
      <w:divBdr>
        <w:top w:val="none" w:sz="0" w:space="0" w:color="auto"/>
        <w:left w:val="none" w:sz="0" w:space="0" w:color="auto"/>
        <w:bottom w:val="none" w:sz="0" w:space="0" w:color="auto"/>
        <w:right w:val="none" w:sz="0" w:space="0" w:color="auto"/>
      </w:divBdr>
    </w:div>
    <w:div w:id="1904025744">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sca_esv=1814fa2a4600643d&amp;q=%CF%84%CE%BF%CE%B9%CE%BF%CF%85%CF%84%CE%BF%CF%84%CF%81%CF%8C%CF%80%CF%89%CF%82&amp;spell=1&amp;sa=X&amp;ved=2ahUKEwig_-Ti9ayEAxVMWEEAHUFpCCoQkeECKAB6BAgJE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C669-C844-4DED-8921-35D30638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3054</Words>
  <Characters>17953</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2</cp:revision>
  <cp:lastPrinted>2024-02-19T06:06:00Z</cp:lastPrinted>
  <dcterms:created xsi:type="dcterms:W3CDTF">2024-03-07T05:54:00Z</dcterms:created>
  <dcterms:modified xsi:type="dcterms:W3CDTF">2024-03-07T05:54:00Z</dcterms:modified>
</cp:coreProperties>
</file>